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Corso on line in diretta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La Certificazione Unica 2024 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8"/>
          <w:shd w:fill="auto" w:val="clear"/>
        </w:rPr>
        <w:t xml:space="preserve">e le novità fiscali per i sostituti d’imposta 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00000"/>
          <w:spacing w:val="0"/>
          <w:position w:val="0"/>
          <w:sz w:val="22"/>
          <w:shd w:fill="auto" w:val="clear"/>
        </w:rPr>
        <w:t xml:space="preserve">Guida alla compilazione dei quadri fiscali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Giovedì 8 febbraio 2024, ore 9.00-13.00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32"/>
          <w:u w:val="single"/>
          <w:shd w:fill="auto" w:val="clear"/>
        </w:rPr>
        <w:t xml:space="preserve">Test di verifica dell’apprendimento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Cognome  ___________________________   Nome  _________________________</w:t>
      </w:r>
    </w:p>
    <w:p>
      <w:pPr>
        <w:keepNext w:val="true"/>
        <w:tabs>
          <w:tab w:val="left" w:pos="4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tabs>
          <w:tab w:val="left" w:pos="4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Ente di appartenenza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Modalità di compilazione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 xml:space="preserve">per ogni quesito, barrare una sola risposta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Tempo a disposizione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ab/>
        <w:t xml:space="preserve">10 minuti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*</w:t>
        <w:tab/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Criterio di valutazione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  <w:tab/>
        <w:tab/>
        <w:t xml:space="preserve">fino a 2 risposte esatte:</w:t>
        <w:tab/>
        <w:tab/>
        <w:t xml:space="preserve">esito negativo</w:t>
      </w:r>
    </w:p>
    <w:p>
      <w:pPr>
        <w:tabs>
          <w:tab w:val="left" w:pos="425" w:leader="none"/>
        </w:tabs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 xml:space="preserve">con almeno 3 risposte esatte:</w:t>
        <w:tab/>
        <w:t xml:space="preserve">esito positivo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1. Il trattamento integrativo del reddito di lavoro dipendente spetta ai soggetti: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 imposta lorda capiente rispetto alle sole detrazioni di lavoro dipendente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 imposta lorda capiente rispetto alle detrazioni per carichi di famiglia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 imposta lorda incapiente rispetto a qualsiasi tipologia di detrazione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Le detrazioni per figli a carico: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spettano sempre in presenza del requisito reddituale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spettano solo per i figli di età almeno pari a 21 anni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spettano sempre per i figli disabili e per quelli di età non superiore a 3 anni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In caso di recupero del trattamento integrativo non spettante: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 rateizza sempre l’importo a debito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 rateizza l’importo a debito solo in sede di conguaglio di fine anno, se maggiore di 60 euro</w:t>
      </w:r>
    </w:p>
    <w:p>
      <w:pPr>
        <w:numPr>
          <w:ilvl w:val="0"/>
          <w:numId w:val="20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 rateizza l’importo a debito, se maggiore di 60 euro, sia in sede di conguaglio di fine anno che in sede di fine rapporto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La tassazione dei redditi degli eredi: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è sempre separata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è di tipo ordinario</w:t>
      </w:r>
    </w:p>
    <w:p>
      <w:pPr>
        <w:numPr>
          <w:ilvl w:val="0"/>
          <w:numId w:val="22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è di tipo ordinario per gli emolumenti correnti (ultima mensilità, rateo di tredicesima e altro) e invece separata per le altre somme retributive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5. La restituzione di somme tassate in anni precedenti, al netto della ritenuta subita: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costituisce un onere deducibile per il dipendente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dà diritto al credito d’imposta del 30% sulle somme ricevute in favore del sostituto d’imposta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costituisce un onere detraibile per il dipendente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14">
    <w:abstractNumId w:val="24"/>
  </w:num>
  <w:num w:numId="17">
    <w:abstractNumId w:val="18"/>
  </w:num>
  <w:num w:numId="20">
    <w:abstractNumId w:val="12"/>
  </w:num>
  <w:num w:numId="22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