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C8CF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3E8B47DD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E9506B" w14:textId="77777777" w:rsidR="00227EFB" w:rsidRPr="0079558A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HECK LIST </w:t>
            </w: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75BEDA95" w14:textId="77777777" w:rsidR="00227EFB" w:rsidRPr="0079558A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35D46B6F" w14:textId="77777777" w:rsidR="0079558A" w:rsidRPr="0079558A" w:rsidRDefault="0079558A" w:rsidP="0079558A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="001105F6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S</w:t>
            </w: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ISTEMA DEI CONTROLLI INTERNI”</w:t>
            </w:r>
          </w:p>
          <w:p w14:paraId="312A4AFB" w14:textId="77777777" w:rsidR="00227EFB" w:rsidRPr="0079558A" w:rsidRDefault="001105F6" w:rsidP="0079558A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BF2E61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227EFB" w14:paraId="607FD527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050CA79" w14:textId="77777777" w:rsidR="00227EFB" w:rsidRPr="0079558A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367427A0" w14:textId="77777777" w:rsidR="00905B74" w:rsidRDefault="00BF2E61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Punto </w:t>
            </w:r>
            <w:r w:rsidR="0063322D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n. 1.12.2 e n. 1.12.3 PVC n.</w:t>
            </w:r>
            <w:r w:rsidR="00BF53A2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63322D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1 e </w:t>
            </w: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n.</w:t>
            </w:r>
            <w:r w:rsidR="0063322D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4.</w:t>
            </w:r>
            <w:r w:rsidR="001105F6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>2</w:t>
            </w:r>
            <w:r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PVC n. 4</w:t>
            </w:r>
            <w:r w:rsidR="00FE04E8" w:rsidRPr="0079558A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2120EA4A" w14:textId="77777777" w:rsidR="0079558A" w:rsidRPr="0079558A" w:rsidRDefault="0079558A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06C8CD7C" w14:textId="77777777" w:rsidR="00227EFB" w:rsidRPr="0079558A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C72789" w:rsidRPr="003272B0" w14:paraId="1A667B98" w14:textId="77777777" w:rsidTr="000465C2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53F8F40" w14:textId="25DD2144" w:rsidR="00C72789" w:rsidRPr="008F5865" w:rsidRDefault="00C72789" w:rsidP="00C72789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F97AA1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726738ED" w14:textId="77777777" w:rsidR="00C72789" w:rsidRPr="008F5865" w:rsidRDefault="00C72789" w:rsidP="00C72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7CFFE284" w14:textId="77777777" w:rsidR="00C72789" w:rsidRDefault="00C72789" w:rsidP="00C72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7FA1DD0F" w14:textId="77777777" w:rsidR="00C72789" w:rsidRDefault="00C72789" w:rsidP="00C72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0514F93" w14:textId="77777777" w:rsidR="00C72789" w:rsidRDefault="00C7278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6F2516D7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3212178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90DCC70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68C858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BDAA1C7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7CFF8C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F6476CD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2E6140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259CA7AA" w14:textId="57716550" w:rsidR="00EC5539" w:rsidRPr="00EC5539" w:rsidRDefault="00A17C3E" w:rsidP="00C7278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D8F469" w14:textId="7777777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 delle procedure svolte e delle evidenze prodotte - Commenti</w:t>
            </w:r>
          </w:p>
        </w:tc>
      </w:tr>
      <w:tr w:rsidR="001105F6" w14:paraId="42679110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26DF" w14:textId="344884C1" w:rsidR="001105F6" w:rsidRPr="0079558A" w:rsidRDefault="001105F6" w:rsidP="001105F6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ha adottato il regolamento dei controlli interni?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2116" w14:textId="77777777" w:rsidR="001105F6" w:rsidRPr="00382F8F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E5F" w14:textId="77777777" w:rsidR="001105F6" w:rsidRPr="00382F8F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C322" w14:textId="77777777" w:rsidR="001105F6" w:rsidRPr="00382F8F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DA46" w14:textId="77777777" w:rsidR="001105F6" w:rsidRPr="00382F8F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FC4811" w14:paraId="14BE9033" w14:textId="77777777" w:rsidTr="00E126A5">
        <w:trPr>
          <w:trHeight w:val="64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4E04A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invia, a cura del segretario, ai responsabili dei servizi, ai revisori e agli organi di valutazione dei risultati dei dipendenti, le risultanze del controllo interno?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D49AD" w14:textId="77777777" w:rsidR="001105F6" w:rsidRPr="00FC4811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06709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DA167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5E428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FC4811" w14:paraId="1CAC23A7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BACF" w14:textId="77777777" w:rsidR="001105F6" w:rsidRPr="0079558A" w:rsidRDefault="001105F6" w:rsidP="001105F6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Qualora dai controlli interni, siano state riscontrate irregolarità sono state trasmesse, ai responsabili dei servizi competenti, le direttive alle quali conformarsi?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F93" w14:textId="77777777" w:rsidR="001105F6" w:rsidRPr="00FC4811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054A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CE63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205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8C0360" w14:paraId="5E48EB6B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7EA2" w14:textId="77777777" w:rsidR="001105F6" w:rsidRPr="0079558A" w:rsidRDefault="001105F6" w:rsidP="001105F6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sulla regolarità amministrativa e contabile ai sensi dell’articolo 147 bis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D2D6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283F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BDD2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FF53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8C0360" w14:paraId="7F0933B2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40AA" w14:textId="5D19C005" w:rsidR="001105F6" w:rsidRPr="0079558A" w:rsidRDefault="001105F6" w:rsidP="0063322D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Relativamente all’attività di vigilanza sul controllo di regolarità amministrativa e contabile l’Ente ha operato il controllo a campione su</w:t>
            </w:r>
            <w:r w:rsidR="0063322D" w:rsidRPr="0079558A">
              <w:rPr>
                <w:rFonts w:ascii="Book Antiqua" w:hAnsi="Book Antiqua"/>
                <w:snapToGrid w:val="0"/>
              </w:rPr>
              <w:t>lle determinazioni de</w:t>
            </w:r>
            <w:r w:rsidRPr="0079558A">
              <w:rPr>
                <w:rFonts w:ascii="Book Antiqua" w:hAnsi="Book Antiqua"/>
                <w:snapToGrid w:val="0"/>
              </w:rPr>
              <w:t xml:space="preserve">gli impegni di spesa, sui contratti e su altri atti amministrativi ai sensi del comma </w:t>
            </w:r>
            <w:r w:rsidR="0063322D" w:rsidRPr="0079558A">
              <w:rPr>
                <w:rFonts w:ascii="Book Antiqua" w:hAnsi="Book Antiqua"/>
                <w:snapToGrid w:val="0"/>
              </w:rPr>
              <w:t>2</w:t>
            </w:r>
            <w:r w:rsidRPr="0079558A">
              <w:rPr>
                <w:rFonts w:ascii="Book Antiqua" w:hAnsi="Book Antiqua"/>
                <w:snapToGrid w:val="0"/>
              </w:rPr>
              <w:t xml:space="preserve"> dell’articolo 147 bis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7699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B84E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5164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46FD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8C0360" w14:paraId="418D3BCB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2110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strategico ai sensi dell’articolo 147 ter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1DC7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599F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C31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F11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8C0360" w14:paraId="586B3D66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B28F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di gestione ai sensi dell’articolo 147 c.2 lett. a)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13A8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E99A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7D0D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6033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8C0360" w14:paraId="6E2A3B5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46BA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degli organismi partecipati ai sensi dell’articolo 147 quater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0ACA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AA37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114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5B45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8C0360" w14:paraId="0816D3DA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20D7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sugli equilibri finanziari ai sensi dell’articolo 147 quinquies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6C6" w14:textId="77777777" w:rsidR="001105F6" w:rsidRPr="008C0360" w:rsidRDefault="001105F6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EA2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EB7D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DDB1" w14:textId="77777777" w:rsidR="001105F6" w:rsidRPr="008C0360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105F6" w:rsidRPr="00FC4811" w14:paraId="43C4E7B5" w14:textId="77777777" w:rsidTr="007A22B6">
        <w:trPr>
          <w:trHeight w:val="38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121B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>Il Comune effettua il controllo sulla qualità dei servizi ai sensi dell’articolo 147 c.2 lett. e)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93B0" w14:textId="77777777" w:rsidR="001105F6" w:rsidRPr="00FC4811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6C6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B99F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B5F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FC4811" w14:paraId="189B8449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EFAE" w14:textId="77777777" w:rsidR="001105F6" w:rsidRPr="0079558A" w:rsidRDefault="001105F6" w:rsidP="001105F6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 xml:space="preserve">Sono intervenute segnalazioni da parte dei responsabili per la trasparenza ai sensi dell’art. 43, co. 5, </w:t>
            </w:r>
            <w:proofErr w:type="spellStart"/>
            <w:r w:rsidRPr="0079558A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79558A">
              <w:rPr>
                <w:rFonts w:ascii="Book Antiqua" w:hAnsi="Book Antiqua"/>
                <w:snapToGrid w:val="0"/>
              </w:rPr>
              <w:t xml:space="preserve"> 33/2013, circa il mancato o parziale adempimento degli obblighi di pubblicazione?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D9C0" w14:textId="77777777" w:rsidR="001105F6" w:rsidRPr="00FC4811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830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9052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6D30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FC4811" w14:paraId="35C1221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A0B0" w14:textId="77777777" w:rsidR="001105F6" w:rsidRDefault="001105F6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9558A">
              <w:rPr>
                <w:rFonts w:ascii="Book Antiqua" w:hAnsi="Book Antiqua"/>
                <w:snapToGrid w:val="0"/>
              </w:rPr>
              <w:t xml:space="preserve">Il Comune ha una popolazione superiore ai 15.000 abitanti? </w:t>
            </w:r>
            <w:r w:rsidR="00FB7A35">
              <w:rPr>
                <w:rFonts w:ascii="Book Antiqua" w:hAnsi="Book Antiqua"/>
                <w:snapToGrid w:val="0"/>
              </w:rPr>
              <w:t xml:space="preserve"> Se si:</w:t>
            </w:r>
          </w:p>
          <w:p w14:paraId="14D7544F" w14:textId="77777777" w:rsidR="00FB7A35" w:rsidRPr="0079558A" w:rsidRDefault="00FB7A35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Ha</w:t>
            </w:r>
            <w:r w:rsidRPr="0079558A">
              <w:rPr>
                <w:rFonts w:ascii="Book Antiqua" w:hAnsi="Book Antiqua"/>
                <w:snapToGrid w:val="0"/>
              </w:rPr>
              <w:t xml:space="preserve"> inviato il referto sui controlli interni alla competente Sezione Regionale di Controllo della Corte dei Conti ai sensi dell’art. 148 del Tuel?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2268" w14:textId="77777777" w:rsidR="001105F6" w:rsidRPr="00FC4811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31B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95AF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413A" w14:textId="77777777" w:rsidR="001105F6" w:rsidRPr="00FC4811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79558A" w14:paraId="43D7B1F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B167" w14:textId="77777777" w:rsidR="001105F6" w:rsidRPr="0079558A" w:rsidRDefault="00840BE9" w:rsidP="00E53375">
            <w:pPr>
              <w:widowControl w:val="0"/>
              <w:rPr>
                <w:rFonts w:ascii="Book Antiqua" w:hAnsi="Book Antiqua"/>
                <w:snapToGrid w:val="0"/>
              </w:rPr>
            </w:pPr>
            <w:r w:rsidRPr="0079558A">
              <w:br w:type="page"/>
            </w:r>
            <w:r w:rsidR="001105F6" w:rsidRPr="0079558A">
              <w:rPr>
                <w:rFonts w:ascii="Book Antiqua" w:hAnsi="Book Antiqua"/>
                <w:snapToGrid w:val="0"/>
              </w:rPr>
              <w:t xml:space="preserve">Sono intervenute modifiche nel sistema dei controlli </w:t>
            </w:r>
            <w:r w:rsidR="001105F6" w:rsidRPr="0079558A">
              <w:rPr>
                <w:rFonts w:ascii="Book Antiqua" w:hAnsi="Book Antiqua"/>
                <w:snapToGrid w:val="0"/>
              </w:rPr>
              <w:lastRenderedPageBreak/>
              <w:t>interni?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458" w14:textId="77777777" w:rsidR="001105F6" w:rsidRPr="0079558A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9B56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0423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A103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05F6" w:rsidRPr="0079558A" w14:paraId="56ACEF0F" w14:textId="77777777" w:rsidTr="00C7278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AA84" w14:textId="77777777" w:rsidR="001105F6" w:rsidRPr="0079558A" w:rsidRDefault="001105F6" w:rsidP="00E53375">
            <w:pPr>
              <w:widowControl w:val="0"/>
              <w:rPr>
                <w:rFonts w:ascii="Book Antiqua" w:hAnsi="Book Antiqua"/>
                <w:snapToGrid w:val="0"/>
                <w:color w:val="FF0000"/>
              </w:rPr>
            </w:pPr>
            <w:r w:rsidRPr="0079558A">
              <w:rPr>
                <w:rFonts w:ascii="Book Antiqua" w:hAnsi="Book Antiqua"/>
                <w:snapToGrid w:val="0"/>
              </w:rPr>
              <w:t>La Sezione Regionale di Controllo della Corte dei Conti ha formulato osservazioni sull’adeguatezza e sul funzionamento dei controlli interni?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471BA" w14:textId="77777777" w:rsidR="001105F6" w:rsidRPr="0079558A" w:rsidRDefault="001105F6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BDC5D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1B5ED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D0C47" w14:textId="77777777" w:rsidR="001105F6" w:rsidRPr="0079558A" w:rsidRDefault="001105F6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C72789" w:rsidRPr="0079558A" w14:paraId="73D5B859" w14:textId="77777777" w:rsidTr="00C72789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924BF4" w14:textId="77777777" w:rsidR="00C72789" w:rsidRDefault="00C72789" w:rsidP="00E53375">
            <w:pPr>
              <w:widowControl w:val="0"/>
              <w:rPr>
                <w:rFonts w:ascii="Book Antiqua" w:hAnsi="Book Antiqua"/>
                <w:snapToGrid w:val="0"/>
              </w:rPr>
            </w:pPr>
          </w:p>
          <w:p w14:paraId="1F78C7C1" w14:textId="77777777" w:rsidR="00C72789" w:rsidRDefault="00C72789" w:rsidP="00E53375">
            <w:pPr>
              <w:widowControl w:val="0"/>
              <w:rPr>
                <w:rFonts w:ascii="Book Antiqua" w:hAnsi="Book Antiqua"/>
                <w:snapToGrid w:val="0"/>
              </w:rPr>
            </w:pPr>
          </w:p>
          <w:p w14:paraId="2C73DC43" w14:textId="77777777" w:rsidR="00C72789" w:rsidRPr="0079558A" w:rsidRDefault="00C72789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C72789" w:rsidRPr="00F97FDB" w14:paraId="395BA5C2" w14:textId="77777777" w:rsidTr="00C72789">
        <w:trPr>
          <w:cantSplit/>
          <w:trHeight w:val="318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D2179" w14:textId="77777777" w:rsidR="00C72789" w:rsidRPr="00F97FDB" w:rsidRDefault="00C72789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3273789E" w14:textId="77777777" w:rsidR="00C72789" w:rsidRPr="00121841" w:rsidRDefault="00C72789" w:rsidP="00C72789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12E72216" w14:textId="77777777" w:rsidR="00C72789" w:rsidRDefault="00C72789" w:rsidP="00C72789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481373EB" w14:textId="77777777" w:rsidR="00C72789" w:rsidRPr="00F97FDB" w:rsidRDefault="00C72789" w:rsidP="00C72789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2D52D49D" w14:textId="77777777" w:rsidR="00C72789" w:rsidRPr="00B16AD9" w:rsidRDefault="00C72789" w:rsidP="00C72789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3F8DA039" w14:textId="77777777" w:rsidR="00C72789" w:rsidRDefault="00C72789" w:rsidP="00C7278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750335AA" w14:textId="77777777" w:rsidR="00C72789" w:rsidRDefault="00C72789" w:rsidP="00C7278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C053CD" w14:textId="37488AD7" w:rsidR="00C72789" w:rsidRPr="00F97FDB" w:rsidRDefault="00C72789" w:rsidP="00C72789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13AA7F4D" w14:textId="77777777" w:rsidR="003E0974" w:rsidRDefault="003E0974"/>
    <w:p w14:paraId="0EE277C1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7938F557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8E53B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531ED22A" w14:textId="4FD1ECE4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6436DF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7164E8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42D386CC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8FB6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40539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853FB4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709C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6E6CE3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C36DF9D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BE98C" w14:textId="3209EA65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379B8B62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3EFB2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E9AC1A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D63F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6039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07630E29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7F2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32D005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EB9519D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2F32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D77BE9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0E81811E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CE8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E3CEC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5CE7847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0BE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D6D7F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4CE91F26" w14:textId="77777777" w:rsidR="003E0974" w:rsidRDefault="003E0974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sectPr w:rsidR="003E0974" w:rsidSect="0051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4679" w14:textId="77777777" w:rsidR="005256EF" w:rsidRDefault="005256EF" w:rsidP="006436DF">
      <w:r>
        <w:separator/>
      </w:r>
    </w:p>
  </w:endnote>
  <w:endnote w:type="continuationSeparator" w:id="0">
    <w:p w14:paraId="09965906" w14:textId="77777777" w:rsidR="005256EF" w:rsidRDefault="005256EF" w:rsidP="006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B8C7" w14:textId="77777777" w:rsidR="006436DF" w:rsidRDefault="006436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AB1A" w14:textId="77777777" w:rsidR="006436DF" w:rsidRDefault="006436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7C3E" w14:textId="77777777" w:rsidR="006436DF" w:rsidRDefault="006436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DB15" w14:textId="77777777" w:rsidR="005256EF" w:rsidRDefault="005256EF" w:rsidP="006436DF">
      <w:r>
        <w:separator/>
      </w:r>
    </w:p>
  </w:footnote>
  <w:footnote w:type="continuationSeparator" w:id="0">
    <w:p w14:paraId="2F4A4EA2" w14:textId="77777777" w:rsidR="005256EF" w:rsidRDefault="005256EF" w:rsidP="0064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7827" w14:textId="77777777" w:rsidR="006436DF" w:rsidRDefault="006436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1105552"/>
      <w:docPartObj>
        <w:docPartGallery w:val="Watermarks"/>
        <w:docPartUnique/>
      </w:docPartObj>
    </w:sdtPr>
    <w:sdtEndPr/>
    <w:sdtContent>
      <w:p w14:paraId="2C8F0381" w14:textId="05B7FDF0" w:rsidR="006436DF" w:rsidRDefault="005256EF">
        <w:pPr>
          <w:pStyle w:val="Intestazione"/>
        </w:pPr>
        <w:r>
          <w:pict w14:anchorId="195133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A76A" w14:textId="77777777" w:rsidR="006436DF" w:rsidRDefault="00643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3"/>
  </w:num>
  <w:num w:numId="5">
    <w:abstractNumId w:val="24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11"/>
  </w:num>
  <w:num w:numId="19">
    <w:abstractNumId w:val="20"/>
  </w:num>
  <w:num w:numId="20">
    <w:abstractNumId w:val="2"/>
  </w:num>
  <w:num w:numId="21">
    <w:abstractNumId w:val="26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9"/>
  </w:num>
  <w:num w:numId="27">
    <w:abstractNumId w:val="13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32AA3"/>
    <w:rsid w:val="00051835"/>
    <w:rsid w:val="00065FB4"/>
    <w:rsid w:val="00071A61"/>
    <w:rsid w:val="00083398"/>
    <w:rsid w:val="000A7F37"/>
    <w:rsid w:val="000B1C23"/>
    <w:rsid w:val="00104E8C"/>
    <w:rsid w:val="001072D4"/>
    <w:rsid w:val="001105F6"/>
    <w:rsid w:val="00135207"/>
    <w:rsid w:val="001407BF"/>
    <w:rsid w:val="00163B5D"/>
    <w:rsid w:val="00184988"/>
    <w:rsid w:val="00191A68"/>
    <w:rsid w:val="001C1D43"/>
    <w:rsid w:val="001E628B"/>
    <w:rsid w:val="0020305A"/>
    <w:rsid w:val="00215AEF"/>
    <w:rsid w:val="00227EFB"/>
    <w:rsid w:val="002472C6"/>
    <w:rsid w:val="002776EB"/>
    <w:rsid w:val="002B3C58"/>
    <w:rsid w:val="002E02AE"/>
    <w:rsid w:val="002F352C"/>
    <w:rsid w:val="003017BE"/>
    <w:rsid w:val="003120C4"/>
    <w:rsid w:val="0032412A"/>
    <w:rsid w:val="00341A71"/>
    <w:rsid w:val="00353728"/>
    <w:rsid w:val="00364B15"/>
    <w:rsid w:val="00382F8F"/>
    <w:rsid w:val="00392D3D"/>
    <w:rsid w:val="00397F6B"/>
    <w:rsid w:val="003A3E03"/>
    <w:rsid w:val="003E0974"/>
    <w:rsid w:val="003F018F"/>
    <w:rsid w:val="00403C73"/>
    <w:rsid w:val="0040561F"/>
    <w:rsid w:val="004373EC"/>
    <w:rsid w:val="00514CB5"/>
    <w:rsid w:val="005256EF"/>
    <w:rsid w:val="00564BAF"/>
    <w:rsid w:val="0057557E"/>
    <w:rsid w:val="005812CD"/>
    <w:rsid w:val="005C1F52"/>
    <w:rsid w:val="005F5BB2"/>
    <w:rsid w:val="00602661"/>
    <w:rsid w:val="00607B92"/>
    <w:rsid w:val="00611063"/>
    <w:rsid w:val="00626A94"/>
    <w:rsid w:val="0063322D"/>
    <w:rsid w:val="006436DF"/>
    <w:rsid w:val="00652BD1"/>
    <w:rsid w:val="006539E0"/>
    <w:rsid w:val="00657F77"/>
    <w:rsid w:val="00671A90"/>
    <w:rsid w:val="006918A2"/>
    <w:rsid w:val="006C4A6B"/>
    <w:rsid w:val="006C521D"/>
    <w:rsid w:val="006F4A22"/>
    <w:rsid w:val="00725D13"/>
    <w:rsid w:val="00740D40"/>
    <w:rsid w:val="0079558A"/>
    <w:rsid w:val="007A22B6"/>
    <w:rsid w:val="007B5226"/>
    <w:rsid w:val="007C457E"/>
    <w:rsid w:val="007E22BF"/>
    <w:rsid w:val="007E53AA"/>
    <w:rsid w:val="007F02E7"/>
    <w:rsid w:val="007F12DE"/>
    <w:rsid w:val="00840BE9"/>
    <w:rsid w:val="008628CB"/>
    <w:rsid w:val="00864F79"/>
    <w:rsid w:val="0087468C"/>
    <w:rsid w:val="008C0360"/>
    <w:rsid w:val="008E23D3"/>
    <w:rsid w:val="00903BE4"/>
    <w:rsid w:val="00905468"/>
    <w:rsid w:val="00905B74"/>
    <w:rsid w:val="009427BC"/>
    <w:rsid w:val="00950B80"/>
    <w:rsid w:val="00961A56"/>
    <w:rsid w:val="00987BAC"/>
    <w:rsid w:val="009A610E"/>
    <w:rsid w:val="009A68BA"/>
    <w:rsid w:val="009A784F"/>
    <w:rsid w:val="009D772A"/>
    <w:rsid w:val="009E4275"/>
    <w:rsid w:val="00A0118F"/>
    <w:rsid w:val="00A01DB1"/>
    <w:rsid w:val="00A17C3E"/>
    <w:rsid w:val="00A26A0F"/>
    <w:rsid w:val="00A540D0"/>
    <w:rsid w:val="00AC4B34"/>
    <w:rsid w:val="00AC732C"/>
    <w:rsid w:val="00AF6BBA"/>
    <w:rsid w:val="00B15477"/>
    <w:rsid w:val="00B22885"/>
    <w:rsid w:val="00B46B4B"/>
    <w:rsid w:val="00B66BC1"/>
    <w:rsid w:val="00B76D21"/>
    <w:rsid w:val="00B8307D"/>
    <w:rsid w:val="00BA05EC"/>
    <w:rsid w:val="00BE0630"/>
    <w:rsid w:val="00BF2E61"/>
    <w:rsid w:val="00BF53A2"/>
    <w:rsid w:val="00C06A20"/>
    <w:rsid w:val="00C34E86"/>
    <w:rsid w:val="00C36ABD"/>
    <w:rsid w:val="00C5499F"/>
    <w:rsid w:val="00C565A1"/>
    <w:rsid w:val="00C72789"/>
    <w:rsid w:val="00C8149C"/>
    <w:rsid w:val="00C9567A"/>
    <w:rsid w:val="00C97088"/>
    <w:rsid w:val="00CB0188"/>
    <w:rsid w:val="00CF09A7"/>
    <w:rsid w:val="00D02AB0"/>
    <w:rsid w:val="00D12FC1"/>
    <w:rsid w:val="00D2350C"/>
    <w:rsid w:val="00D41B6E"/>
    <w:rsid w:val="00D477BE"/>
    <w:rsid w:val="00D50BA1"/>
    <w:rsid w:val="00DA6C6D"/>
    <w:rsid w:val="00DC700B"/>
    <w:rsid w:val="00DE3681"/>
    <w:rsid w:val="00E126A5"/>
    <w:rsid w:val="00E15E90"/>
    <w:rsid w:val="00E17FE6"/>
    <w:rsid w:val="00E431BC"/>
    <w:rsid w:val="00E56E02"/>
    <w:rsid w:val="00E77785"/>
    <w:rsid w:val="00E867A3"/>
    <w:rsid w:val="00E96AA0"/>
    <w:rsid w:val="00EA47E1"/>
    <w:rsid w:val="00EA5C69"/>
    <w:rsid w:val="00EC06EF"/>
    <w:rsid w:val="00EC5539"/>
    <w:rsid w:val="00EC7D1E"/>
    <w:rsid w:val="00ED383F"/>
    <w:rsid w:val="00F360F4"/>
    <w:rsid w:val="00F41169"/>
    <w:rsid w:val="00F41CC3"/>
    <w:rsid w:val="00F776AD"/>
    <w:rsid w:val="00F82038"/>
    <w:rsid w:val="00F8644E"/>
    <w:rsid w:val="00F872D3"/>
    <w:rsid w:val="00F976C4"/>
    <w:rsid w:val="00F97AA1"/>
    <w:rsid w:val="00FB340A"/>
    <w:rsid w:val="00FB53C2"/>
    <w:rsid w:val="00FB7A35"/>
    <w:rsid w:val="00FD0DBE"/>
    <w:rsid w:val="00FE04E8"/>
    <w:rsid w:val="00FE51E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030183"/>
  <w15:docId w15:val="{E381AFB5-227E-4710-A481-67AA5EF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36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6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3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6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F619-5E53-4732-85CE-5E23718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15</cp:revision>
  <cp:lastPrinted>2020-05-21T19:42:00Z</cp:lastPrinted>
  <dcterms:created xsi:type="dcterms:W3CDTF">2020-01-19T17:21:00Z</dcterms:created>
  <dcterms:modified xsi:type="dcterms:W3CDTF">2020-06-09T15:46:00Z</dcterms:modified>
</cp:coreProperties>
</file>