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372" w:type="dxa"/>
        <w:tblLayout w:type="fixed"/>
        <w:tblCellMar>
          <w:left w:w="54" w:type="dxa"/>
          <w:right w:w="54" w:type="dxa"/>
        </w:tblCellMar>
        <w:tblLook w:val="0000" w:firstRow="0" w:lastRow="0" w:firstColumn="0" w:lastColumn="0" w:noHBand="0" w:noVBand="0"/>
      </w:tblPr>
      <w:tblGrid>
        <w:gridCol w:w="10349"/>
      </w:tblGrid>
      <w:tr w:rsidR="00B76820" w:rsidRPr="00227EFB" w14:paraId="24D1B148" w14:textId="77777777" w:rsidTr="00382D0A">
        <w:trPr>
          <w:cantSplit/>
          <w:trHeight w:val="699"/>
        </w:trPr>
        <w:tc>
          <w:tcPr>
            <w:tcW w:w="10349" w:type="dxa"/>
            <w:tcBorders>
              <w:top w:val="single" w:sz="4" w:space="0" w:color="auto"/>
              <w:left w:val="single" w:sz="4" w:space="0" w:color="auto"/>
              <w:bottom w:val="single" w:sz="4" w:space="0" w:color="auto"/>
              <w:right w:val="single" w:sz="6" w:space="0" w:color="auto"/>
            </w:tcBorders>
            <w:shd w:val="clear" w:color="auto" w:fill="D9D9D9" w:themeFill="background1" w:themeFillShade="D9"/>
          </w:tcPr>
          <w:p w14:paraId="337AEC9D" w14:textId="77777777" w:rsidR="00B76820" w:rsidRPr="00514CB5" w:rsidRDefault="00B76820" w:rsidP="00005131">
            <w:pPr>
              <w:widowControl w:val="0"/>
              <w:shd w:val="clear" w:color="auto" w:fill="D9D9D9" w:themeFill="background1" w:themeFillShade="D9"/>
              <w:jc w:val="center"/>
              <w:rPr>
                <w:rFonts w:ascii="Book Antiqua" w:hAnsi="Book Antiqua"/>
                <w:b/>
                <w:i/>
                <w:snapToGrid w:val="0"/>
                <w:sz w:val="28"/>
                <w:szCs w:val="28"/>
              </w:rPr>
            </w:pPr>
            <w:bookmarkStart w:id="0" w:name="_GoBack"/>
            <w:bookmarkEnd w:id="0"/>
            <w:r w:rsidRPr="00514CB5">
              <w:rPr>
                <w:rFonts w:ascii="Book Antiqua" w:hAnsi="Book Antiqua"/>
                <w:b/>
                <w:i/>
                <w:snapToGrid w:val="0"/>
                <w:sz w:val="28"/>
                <w:szCs w:val="28"/>
              </w:rPr>
              <w:t xml:space="preserve">CHECK LIST  </w:t>
            </w:r>
          </w:p>
          <w:p w14:paraId="0DD3FFBB" w14:textId="3C74A053" w:rsidR="00B76820" w:rsidRPr="00227EFB" w:rsidRDefault="00B76820" w:rsidP="00005131">
            <w:pPr>
              <w:widowControl w:val="0"/>
              <w:shd w:val="clear" w:color="auto" w:fill="D9D9D9" w:themeFill="background1" w:themeFillShade="D9"/>
              <w:jc w:val="center"/>
              <w:rPr>
                <w:rFonts w:ascii="Book Antiqua" w:hAnsi="Book Antiqua"/>
                <w:b/>
                <w:i/>
                <w:snapToGrid w:val="0"/>
                <w:sz w:val="28"/>
                <w:szCs w:val="28"/>
              </w:rPr>
            </w:pPr>
            <w:r>
              <w:rPr>
                <w:rFonts w:ascii="Book Antiqua" w:hAnsi="Book Antiqua"/>
                <w:b/>
                <w:i/>
                <w:snapToGrid w:val="0"/>
                <w:sz w:val="28"/>
                <w:szCs w:val="28"/>
              </w:rPr>
              <w:t>Relazione al rendiconto della gestione 20</w:t>
            </w:r>
            <w:r w:rsidR="0094596B">
              <w:rPr>
                <w:rFonts w:ascii="Book Antiqua" w:hAnsi="Book Antiqua"/>
                <w:b/>
                <w:i/>
                <w:snapToGrid w:val="0"/>
                <w:sz w:val="28"/>
                <w:szCs w:val="28"/>
              </w:rPr>
              <w:t>2</w:t>
            </w:r>
            <w:r w:rsidR="00D5389A">
              <w:rPr>
                <w:rFonts w:ascii="Book Antiqua" w:hAnsi="Book Antiqua"/>
                <w:b/>
                <w:i/>
                <w:snapToGrid w:val="0"/>
                <w:sz w:val="28"/>
                <w:szCs w:val="28"/>
              </w:rPr>
              <w:t>1</w:t>
            </w:r>
          </w:p>
          <w:p w14:paraId="1906615B" w14:textId="77777777" w:rsidR="00B76820" w:rsidRPr="00227EFB" w:rsidRDefault="00B76820" w:rsidP="00005131">
            <w:pPr>
              <w:widowControl w:val="0"/>
              <w:jc w:val="center"/>
              <w:rPr>
                <w:rFonts w:ascii="Book Antiqua" w:hAnsi="Book Antiqua"/>
                <w:b/>
                <w:snapToGrid w:val="0"/>
              </w:rPr>
            </w:pPr>
          </w:p>
        </w:tc>
      </w:tr>
      <w:tr w:rsidR="00B76820" w14:paraId="6CCB85C6" w14:textId="77777777" w:rsidTr="00382D0A">
        <w:trPr>
          <w:cantSplit/>
          <w:trHeight w:val="328"/>
        </w:trPr>
        <w:tc>
          <w:tcPr>
            <w:tcW w:w="10349" w:type="dxa"/>
            <w:tcBorders>
              <w:top w:val="single" w:sz="4" w:space="0" w:color="auto"/>
              <w:left w:val="single" w:sz="4" w:space="0" w:color="auto"/>
              <w:bottom w:val="single" w:sz="4" w:space="0" w:color="auto"/>
              <w:right w:val="single" w:sz="6" w:space="0" w:color="auto"/>
            </w:tcBorders>
            <w:shd w:val="pct12" w:color="auto" w:fill="auto"/>
          </w:tcPr>
          <w:p w14:paraId="1B8AED1A" w14:textId="77777777" w:rsidR="00B76820" w:rsidRDefault="00B76820" w:rsidP="00005131">
            <w:pPr>
              <w:widowControl w:val="0"/>
              <w:shd w:val="pct12" w:color="auto" w:fill="auto"/>
              <w:jc w:val="center"/>
              <w:rPr>
                <w:rFonts w:ascii="Book Antiqua" w:hAnsi="Book Antiqua"/>
                <w:b/>
                <w:i/>
                <w:snapToGrid w:val="0"/>
                <w:sz w:val="28"/>
                <w:szCs w:val="28"/>
              </w:rPr>
            </w:pPr>
            <w:r>
              <w:rPr>
                <w:rFonts w:ascii="Book Antiqua" w:hAnsi="Book Antiqua"/>
                <w:b/>
                <w:i/>
                <w:snapToGrid w:val="0"/>
                <w:sz w:val="28"/>
                <w:szCs w:val="28"/>
              </w:rPr>
              <w:t>PARTE PRIMA: PREMESSE E VERIFICHE</w:t>
            </w:r>
          </w:p>
          <w:p w14:paraId="3BB6BF09" w14:textId="77777777" w:rsidR="00B76820" w:rsidRDefault="00B76820" w:rsidP="00005131">
            <w:pPr>
              <w:widowControl w:val="0"/>
              <w:shd w:val="pct12" w:color="auto" w:fill="auto"/>
              <w:jc w:val="center"/>
              <w:rPr>
                <w:rFonts w:ascii="Arial" w:hAnsi="Arial"/>
                <w:b/>
                <w:snapToGrid w:val="0"/>
              </w:rPr>
            </w:pPr>
          </w:p>
        </w:tc>
      </w:tr>
    </w:tbl>
    <w:p w14:paraId="56D7DE09" w14:textId="77777777" w:rsidR="00227EFB" w:rsidRDefault="00227EFB" w:rsidP="00227EFB">
      <w:pPr>
        <w:rPr>
          <w:b/>
          <w:sz w:val="24"/>
        </w:rPr>
      </w:pPr>
    </w:p>
    <w:tbl>
      <w:tblPr>
        <w:tblW w:w="10349" w:type="dxa"/>
        <w:tblInd w:w="-372" w:type="dxa"/>
        <w:tblLayout w:type="fixed"/>
        <w:tblCellMar>
          <w:left w:w="54" w:type="dxa"/>
          <w:right w:w="54" w:type="dxa"/>
        </w:tblCellMar>
        <w:tblLook w:val="0000" w:firstRow="0" w:lastRow="0" w:firstColumn="0" w:lastColumn="0" w:noHBand="0" w:noVBand="0"/>
      </w:tblPr>
      <w:tblGrid>
        <w:gridCol w:w="5529"/>
        <w:gridCol w:w="851"/>
        <w:gridCol w:w="567"/>
        <w:gridCol w:w="3402"/>
      </w:tblGrid>
      <w:tr w:rsidR="002C79F6" w:rsidRPr="003272B0" w14:paraId="328BCF4F" w14:textId="77777777" w:rsidTr="00BE17AA">
        <w:trPr>
          <w:cantSplit/>
          <w:trHeight w:val="284"/>
        </w:trPr>
        <w:tc>
          <w:tcPr>
            <w:tcW w:w="5529" w:type="dxa"/>
            <w:tcBorders>
              <w:left w:val="single" w:sz="6" w:space="0" w:color="auto"/>
              <w:bottom w:val="single" w:sz="4" w:space="0" w:color="auto"/>
              <w:right w:val="single" w:sz="6" w:space="0" w:color="auto"/>
            </w:tcBorders>
            <w:shd w:val="pct5" w:color="auto" w:fill="auto"/>
          </w:tcPr>
          <w:p w14:paraId="326DE8B2" w14:textId="77777777" w:rsidR="002C79F6" w:rsidRPr="00E56E02" w:rsidRDefault="002C79F6" w:rsidP="00A17C3E">
            <w:pPr>
              <w:widowControl w:val="0"/>
              <w:shd w:val="pct5" w:color="auto" w:fill="auto"/>
              <w:spacing w:line="276" w:lineRule="auto"/>
              <w:jc w:val="center"/>
              <w:rPr>
                <w:rFonts w:ascii="Book Antiqua" w:hAnsi="Book Antiqua"/>
                <w:b/>
                <w:i/>
                <w:snapToGrid w:val="0"/>
                <w:sz w:val="24"/>
                <w:szCs w:val="24"/>
              </w:rPr>
            </w:pPr>
            <w:r w:rsidRPr="00E56E02">
              <w:rPr>
                <w:rFonts w:ascii="Book Antiqua" w:hAnsi="Book Antiqua"/>
                <w:b/>
                <w:i/>
                <w:snapToGrid w:val="0"/>
                <w:sz w:val="24"/>
                <w:szCs w:val="24"/>
              </w:rPr>
              <w:t>DESCRIZIONE</w:t>
            </w:r>
          </w:p>
        </w:tc>
        <w:tc>
          <w:tcPr>
            <w:tcW w:w="851" w:type="dxa"/>
            <w:tcBorders>
              <w:top w:val="single" w:sz="4" w:space="0" w:color="auto"/>
              <w:left w:val="single" w:sz="6" w:space="0" w:color="auto"/>
              <w:bottom w:val="single" w:sz="6" w:space="0" w:color="auto"/>
              <w:right w:val="single" w:sz="6" w:space="0" w:color="auto"/>
            </w:tcBorders>
            <w:shd w:val="pct5" w:color="auto" w:fill="auto"/>
          </w:tcPr>
          <w:p w14:paraId="3D84BDF2" w14:textId="77777777" w:rsidR="002C79F6" w:rsidRPr="00E56E02" w:rsidRDefault="002C79F6" w:rsidP="00A17C3E">
            <w:pPr>
              <w:widowControl w:val="0"/>
              <w:shd w:val="pct5" w:color="auto" w:fill="auto"/>
              <w:spacing w:line="276" w:lineRule="auto"/>
              <w:jc w:val="center"/>
              <w:rPr>
                <w:rFonts w:ascii="Book Antiqua" w:hAnsi="Book Antiqua"/>
                <w:b/>
                <w:i/>
                <w:snapToGrid w:val="0"/>
                <w:sz w:val="24"/>
                <w:szCs w:val="24"/>
              </w:rPr>
            </w:pPr>
            <w:r w:rsidRPr="00E56E02">
              <w:rPr>
                <w:rFonts w:ascii="Book Antiqua" w:hAnsi="Book Antiqua"/>
                <w:b/>
                <w:i/>
                <w:snapToGrid w:val="0"/>
                <w:sz w:val="24"/>
                <w:szCs w:val="24"/>
              </w:rPr>
              <w:t>S</w:t>
            </w:r>
            <w:r>
              <w:rPr>
                <w:rFonts w:ascii="Book Antiqua" w:hAnsi="Book Antiqua"/>
                <w:b/>
                <w:i/>
                <w:snapToGrid w:val="0"/>
                <w:sz w:val="24"/>
                <w:szCs w:val="24"/>
              </w:rPr>
              <w:t>i</w:t>
            </w:r>
          </w:p>
        </w:tc>
        <w:tc>
          <w:tcPr>
            <w:tcW w:w="567" w:type="dxa"/>
            <w:tcBorders>
              <w:top w:val="single" w:sz="4" w:space="0" w:color="auto"/>
              <w:left w:val="single" w:sz="6" w:space="0" w:color="auto"/>
              <w:bottom w:val="single" w:sz="6" w:space="0" w:color="auto"/>
              <w:right w:val="single" w:sz="6" w:space="0" w:color="auto"/>
            </w:tcBorders>
            <w:shd w:val="pct5" w:color="auto" w:fill="auto"/>
          </w:tcPr>
          <w:p w14:paraId="2877B91E" w14:textId="77777777" w:rsidR="002C79F6" w:rsidRPr="00E56E02" w:rsidRDefault="002C79F6" w:rsidP="00A17C3E">
            <w:pPr>
              <w:widowControl w:val="0"/>
              <w:shd w:val="pct5" w:color="auto" w:fill="auto"/>
              <w:spacing w:line="276" w:lineRule="auto"/>
              <w:jc w:val="center"/>
              <w:rPr>
                <w:rFonts w:ascii="Book Antiqua" w:hAnsi="Book Antiqua"/>
                <w:b/>
                <w:i/>
                <w:snapToGrid w:val="0"/>
                <w:sz w:val="24"/>
                <w:szCs w:val="24"/>
              </w:rPr>
            </w:pPr>
            <w:r w:rsidRPr="00E56E02">
              <w:rPr>
                <w:rFonts w:ascii="Book Antiqua" w:hAnsi="Book Antiqua"/>
                <w:b/>
                <w:i/>
                <w:snapToGrid w:val="0"/>
                <w:sz w:val="24"/>
                <w:szCs w:val="24"/>
              </w:rPr>
              <w:t>N</w:t>
            </w:r>
            <w:r>
              <w:rPr>
                <w:rFonts w:ascii="Book Antiqua" w:hAnsi="Book Antiqua"/>
                <w:b/>
                <w:i/>
                <w:snapToGrid w:val="0"/>
                <w:sz w:val="24"/>
                <w:szCs w:val="24"/>
              </w:rPr>
              <w:t>o</w:t>
            </w:r>
          </w:p>
        </w:tc>
        <w:tc>
          <w:tcPr>
            <w:tcW w:w="3402" w:type="dxa"/>
            <w:tcBorders>
              <w:top w:val="single" w:sz="4" w:space="0" w:color="auto"/>
              <w:left w:val="single" w:sz="6" w:space="0" w:color="auto"/>
              <w:bottom w:val="single" w:sz="6" w:space="0" w:color="auto"/>
              <w:right w:val="single" w:sz="6" w:space="0" w:color="auto"/>
            </w:tcBorders>
            <w:shd w:val="pct5" w:color="auto" w:fill="auto"/>
          </w:tcPr>
          <w:p w14:paraId="14058353" w14:textId="77777777" w:rsidR="002C79F6" w:rsidRPr="00E56E02" w:rsidRDefault="002C79F6" w:rsidP="00A17C3E">
            <w:pPr>
              <w:widowControl w:val="0"/>
              <w:shd w:val="pct5" w:color="auto" w:fill="auto"/>
              <w:spacing w:line="276" w:lineRule="auto"/>
              <w:jc w:val="center"/>
              <w:rPr>
                <w:rFonts w:ascii="Book Antiqua" w:hAnsi="Book Antiqua"/>
                <w:b/>
                <w:i/>
                <w:snapToGrid w:val="0"/>
                <w:sz w:val="24"/>
                <w:szCs w:val="24"/>
              </w:rPr>
            </w:pPr>
            <w:r>
              <w:rPr>
                <w:rFonts w:ascii="Book Antiqua" w:hAnsi="Book Antiqua"/>
                <w:b/>
                <w:i/>
                <w:snapToGrid w:val="0"/>
                <w:sz w:val="24"/>
                <w:szCs w:val="24"/>
              </w:rPr>
              <w:t>Commenti</w:t>
            </w:r>
          </w:p>
        </w:tc>
      </w:tr>
      <w:tr w:rsidR="00382D0A" w:rsidRPr="001818C5" w14:paraId="0DCE5D77" w14:textId="77777777" w:rsidTr="00BE17AA">
        <w:trPr>
          <w:cantSplit/>
        </w:trPr>
        <w:tc>
          <w:tcPr>
            <w:tcW w:w="5529" w:type="dxa"/>
            <w:tcBorders>
              <w:top w:val="single" w:sz="4" w:space="0" w:color="auto"/>
              <w:left w:val="single" w:sz="4" w:space="0" w:color="auto"/>
              <w:bottom w:val="single" w:sz="4" w:space="0" w:color="auto"/>
              <w:right w:val="single" w:sz="4" w:space="0" w:color="auto"/>
            </w:tcBorders>
          </w:tcPr>
          <w:p w14:paraId="389CE078" w14:textId="0E398F9F" w:rsidR="00382D0A" w:rsidRPr="00C424FC" w:rsidRDefault="00382D0A" w:rsidP="00382D0A">
            <w:pPr>
              <w:widowControl w:val="0"/>
              <w:overflowPunct w:val="0"/>
              <w:autoSpaceDE w:val="0"/>
              <w:autoSpaceDN w:val="0"/>
              <w:adjustRightInd w:val="0"/>
              <w:spacing w:after="120"/>
              <w:jc w:val="both"/>
              <w:textAlignment w:val="baseline"/>
              <w:rPr>
                <w:rFonts w:cs="Arial"/>
              </w:rPr>
            </w:pPr>
            <w:r>
              <w:rPr>
                <w:rFonts w:cs="Arial"/>
              </w:rPr>
              <w:t xml:space="preserve">L’Organo di revisione ha verificato che </w:t>
            </w:r>
            <w:r w:rsidRPr="00C424FC">
              <w:rPr>
                <w:rFonts w:cs="Arial"/>
              </w:rPr>
              <w:t>la proposta di delibera consiliare e lo schema del rendiconto per l’esercizio 20</w:t>
            </w:r>
            <w:r w:rsidR="0094596B">
              <w:rPr>
                <w:rFonts w:cs="Arial"/>
              </w:rPr>
              <w:t>2</w:t>
            </w:r>
            <w:r w:rsidR="000C2179">
              <w:rPr>
                <w:rFonts w:cs="Arial"/>
              </w:rPr>
              <w:t>1</w:t>
            </w:r>
            <w:r w:rsidRPr="00C424FC">
              <w:rPr>
                <w:rFonts w:cs="Arial"/>
              </w:rPr>
              <w:t xml:space="preserve"> </w:t>
            </w:r>
            <w:r w:rsidR="00137B93">
              <w:rPr>
                <w:rFonts w:cs="Arial"/>
              </w:rPr>
              <w:t xml:space="preserve">sono </w:t>
            </w:r>
            <w:r w:rsidR="00137B93" w:rsidRPr="00C424FC">
              <w:rPr>
                <w:rFonts w:cs="Arial"/>
              </w:rPr>
              <w:t>completi</w:t>
            </w:r>
            <w:r w:rsidRPr="00C424FC">
              <w:rPr>
                <w:rFonts w:cs="Arial"/>
              </w:rPr>
              <w:t xml:space="preserve"> dei </w:t>
            </w:r>
            <w:r>
              <w:rPr>
                <w:rFonts w:cs="Arial"/>
              </w:rPr>
              <w:t>seguenti</w:t>
            </w:r>
            <w:r w:rsidRPr="00C424FC">
              <w:rPr>
                <w:rFonts w:cs="Arial"/>
              </w:rPr>
              <w:t xml:space="preserve"> documenti obbligatori ai sensi del Decreto Legislativo 18 agosto 2000, n. 267 (Testo unico delle leggi sull'ordinamento degli enti locali – di seguito TUEL):</w:t>
            </w:r>
          </w:p>
          <w:p w14:paraId="755C1C1B" w14:textId="77777777" w:rsidR="00382D0A" w:rsidRPr="00C424FC" w:rsidRDefault="00382D0A" w:rsidP="00BE17AA">
            <w:pPr>
              <w:widowControl w:val="0"/>
              <w:numPr>
                <w:ilvl w:val="0"/>
                <w:numId w:val="30"/>
              </w:numPr>
              <w:overflowPunct w:val="0"/>
              <w:autoSpaceDE w:val="0"/>
              <w:autoSpaceDN w:val="0"/>
              <w:adjustRightInd w:val="0"/>
              <w:jc w:val="both"/>
              <w:textAlignment w:val="baseline"/>
              <w:rPr>
                <w:rFonts w:cs="Arial"/>
              </w:rPr>
            </w:pPr>
            <w:r w:rsidRPr="00C424FC">
              <w:rPr>
                <w:rFonts w:cs="Arial"/>
              </w:rPr>
              <w:t>Conto del bilancio;</w:t>
            </w:r>
          </w:p>
          <w:p w14:paraId="69AF20B5" w14:textId="6A83FE41" w:rsidR="00382D0A" w:rsidRPr="00C424FC" w:rsidRDefault="00382D0A" w:rsidP="00BE17AA">
            <w:pPr>
              <w:widowControl w:val="0"/>
              <w:numPr>
                <w:ilvl w:val="0"/>
                <w:numId w:val="30"/>
              </w:numPr>
              <w:overflowPunct w:val="0"/>
              <w:autoSpaceDE w:val="0"/>
              <w:autoSpaceDN w:val="0"/>
              <w:adjustRightInd w:val="0"/>
              <w:jc w:val="both"/>
              <w:textAlignment w:val="baseline"/>
              <w:rPr>
                <w:rFonts w:cs="Arial"/>
                <w:sz w:val="18"/>
                <w:szCs w:val="18"/>
              </w:rPr>
            </w:pPr>
            <w:r w:rsidRPr="00C424FC">
              <w:rPr>
                <w:rFonts w:cs="Arial"/>
              </w:rPr>
              <w:t>Conto economico</w:t>
            </w:r>
            <w:r w:rsidR="000B6B2D">
              <w:rPr>
                <w:rFonts w:cs="Arial"/>
              </w:rPr>
              <w:t>*</w:t>
            </w:r>
            <w:r w:rsidR="00B15887">
              <w:rPr>
                <w:rFonts w:cs="Arial"/>
              </w:rPr>
              <w:t>;</w:t>
            </w:r>
          </w:p>
          <w:p w14:paraId="5B93D23D" w14:textId="4013E831" w:rsidR="00B15887" w:rsidRDefault="00382D0A" w:rsidP="00BE17AA">
            <w:pPr>
              <w:widowControl w:val="0"/>
              <w:numPr>
                <w:ilvl w:val="0"/>
                <w:numId w:val="30"/>
              </w:numPr>
              <w:overflowPunct w:val="0"/>
              <w:autoSpaceDE w:val="0"/>
              <w:autoSpaceDN w:val="0"/>
              <w:adjustRightInd w:val="0"/>
              <w:jc w:val="both"/>
              <w:textAlignment w:val="baseline"/>
              <w:rPr>
                <w:rFonts w:cs="Arial"/>
              </w:rPr>
            </w:pPr>
            <w:r w:rsidRPr="00C424FC">
              <w:rPr>
                <w:rFonts w:cs="Arial"/>
              </w:rPr>
              <w:t>Stato patrimoniale</w:t>
            </w:r>
            <w:r w:rsidR="000B6B2D">
              <w:rPr>
                <w:rFonts w:cs="Arial"/>
              </w:rPr>
              <w:t>*</w:t>
            </w:r>
            <w:r w:rsidRPr="00C424FC">
              <w:rPr>
                <w:rFonts w:cs="Arial"/>
              </w:rPr>
              <w:t>;</w:t>
            </w:r>
          </w:p>
          <w:p w14:paraId="4E058638" w14:textId="03AD333A" w:rsidR="00B15887" w:rsidRDefault="000B6B2D" w:rsidP="00B15887">
            <w:pPr>
              <w:widowControl w:val="0"/>
              <w:overflowPunct w:val="0"/>
              <w:autoSpaceDE w:val="0"/>
              <w:autoSpaceDN w:val="0"/>
              <w:adjustRightInd w:val="0"/>
              <w:ind w:left="720"/>
              <w:jc w:val="both"/>
              <w:textAlignment w:val="baseline"/>
              <w:rPr>
                <w:rFonts w:cs="Arial"/>
              </w:rPr>
            </w:pPr>
            <w:r>
              <w:rPr>
                <w:rFonts w:cs="Arial"/>
              </w:rPr>
              <w:t>* si veda la specifica nella relazione</w:t>
            </w:r>
            <w:r w:rsidR="00D5389A">
              <w:rPr>
                <w:rFonts w:cs="Arial"/>
              </w:rPr>
              <w:t xml:space="preserve"> nel caso di enti con popolazione inferiore ai 5.000 abitanti</w:t>
            </w:r>
          </w:p>
          <w:p w14:paraId="1F259B01" w14:textId="77777777" w:rsidR="000B6B2D" w:rsidRDefault="000B6B2D" w:rsidP="00B15887">
            <w:pPr>
              <w:widowControl w:val="0"/>
              <w:overflowPunct w:val="0"/>
              <w:autoSpaceDE w:val="0"/>
              <w:autoSpaceDN w:val="0"/>
              <w:adjustRightInd w:val="0"/>
              <w:jc w:val="both"/>
              <w:textAlignment w:val="baseline"/>
              <w:rPr>
                <w:rFonts w:cs="Arial"/>
              </w:rPr>
            </w:pPr>
          </w:p>
          <w:p w14:paraId="0E741A3D" w14:textId="35AF3F8B" w:rsidR="00382D0A" w:rsidRDefault="00382D0A" w:rsidP="00B15887">
            <w:pPr>
              <w:widowControl w:val="0"/>
              <w:overflowPunct w:val="0"/>
              <w:autoSpaceDE w:val="0"/>
              <w:autoSpaceDN w:val="0"/>
              <w:adjustRightInd w:val="0"/>
              <w:jc w:val="both"/>
              <w:textAlignment w:val="baseline"/>
              <w:rPr>
                <w:rFonts w:cs="Arial"/>
              </w:rPr>
            </w:pPr>
            <w:r w:rsidRPr="00C424FC">
              <w:rPr>
                <w:rFonts w:cs="Arial"/>
              </w:rPr>
              <w:t>e corredati dagli allegati disposti dalla legge e necessari per il controll</w:t>
            </w:r>
            <w:r>
              <w:rPr>
                <w:rFonts w:cs="Arial"/>
              </w:rPr>
              <w:t>o:</w:t>
            </w:r>
          </w:p>
          <w:p w14:paraId="171F3CC0" w14:textId="77777777" w:rsidR="00BE17AA" w:rsidRPr="00BE17AA" w:rsidRDefault="00BE17AA" w:rsidP="00BE17AA">
            <w:pPr>
              <w:widowControl w:val="0"/>
              <w:numPr>
                <w:ilvl w:val="0"/>
                <w:numId w:val="30"/>
              </w:numPr>
              <w:tabs>
                <w:tab w:val="left" w:pos="709"/>
              </w:tabs>
              <w:overflowPunct w:val="0"/>
              <w:autoSpaceDE w:val="0"/>
              <w:autoSpaceDN w:val="0"/>
              <w:adjustRightInd w:val="0"/>
              <w:jc w:val="both"/>
              <w:textAlignment w:val="baseline"/>
              <w:rPr>
                <w:rFonts w:cs="Arial"/>
              </w:rPr>
            </w:pPr>
            <w:r w:rsidRPr="00BE17AA">
              <w:rPr>
                <w:rFonts w:cs="Arial"/>
              </w:rPr>
              <w:t>il prospetto dimostrativo del risultato di amministrazione; </w:t>
            </w:r>
          </w:p>
          <w:p w14:paraId="246A5A22" w14:textId="77777777" w:rsidR="00BE17AA" w:rsidRPr="00BE17AA" w:rsidRDefault="00BE17AA" w:rsidP="00BE17AA">
            <w:pPr>
              <w:widowControl w:val="0"/>
              <w:numPr>
                <w:ilvl w:val="0"/>
                <w:numId w:val="30"/>
              </w:numPr>
              <w:tabs>
                <w:tab w:val="left" w:pos="709"/>
              </w:tabs>
              <w:overflowPunct w:val="0"/>
              <w:autoSpaceDE w:val="0"/>
              <w:autoSpaceDN w:val="0"/>
              <w:adjustRightInd w:val="0"/>
              <w:jc w:val="both"/>
              <w:textAlignment w:val="baseline"/>
              <w:rPr>
                <w:rFonts w:cs="Arial"/>
              </w:rPr>
            </w:pPr>
            <w:r w:rsidRPr="00BE17AA">
              <w:rPr>
                <w:rFonts w:cs="Arial"/>
              </w:rPr>
              <w:t>il prospetto concernente la composizione, per missioni e programmi, del fondo pluriennale vincolato; </w:t>
            </w:r>
          </w:p>
          <w:p w14:paraId="1F108FAA" w14:textId="77777777" w:rsidR="00BE17AA" w:rsidRPr="00BE17AA" w:rsidRDefault="00BE17AA" w:rsidP="00BE17AA">
            <w:pPr>
              <w:widowControl w:val="0"/>
              <w:numPr>
                <w:ilvl w:val="0"/>
                <w:numId w:val="30"/>
              </w:numPr>
              <w:tabs>
                <w:tab w:val="left" w:pos="709"/>
              </w:tabs>
              <w:overflowPunct w:val="0"/>
              <w:autoSpaceDE w:val="0"/>
              <w:autoSpaceDN w:val="0"/>
              <w:adjustRightInd w:val="0"/>
              <w:jc w:val="both"/>
              <w:textAlignment w:val="baseline"/>
              <w:rPr>
                <w:rFonts w:cs="Arial"/>
              </w:rPr>
            </w:pPr>
            <w:r w:rsidRPr="00BE17AA">
              <w:rPr>
                <w:rFonts w:cs="Arial"/>
              </w:rPr>
              <w:t>il prospetto concernente la composizione del fondo crediti di dubbia esigibilità; </w:t>
            </w:r>
          </w:p>
          <w:p w14:paraId="596420E8" w14:textId="77777777" w:rsidR="00BE17AA" w:rsidRPr="00BE17AA" w:rsidRDefault="00BE17AA" w:rsidP="00BE17AA">
            <w:pPr>
              <w:widowControl w:val="0"/>
              <w:numPr>
                <w:ilvl w:val="0"/>
                <w:numId w:val="30"/>
              </w:numPr>
              <w:tabs>
                <w:tab w:val="left" w:pos="709"/>
              </w:tabs>
              <w:overflowPunct w:val="0"/>
              <w:autoSpaceDE w:val="0"/>
              <w:autoSpaceDN w:val="0"/>
              <w:adjustRightInd w:val="0"/>
              <w:jc w:val="both"/>
              <w:textAlignment w:val="baseline"/>
              <w:rPr>
                <w:rFonts w:cs="Arial"/>
              </w:rPr>
            </w:pPr>
            <w:r w:rsidRPr="00BE17AA">
              <w:rPr>
                <w:rFonts w:cs="Arial"/>
              </w:rPr>
              <w:t>il prospetto degli accertamenti per titoli, tipologie e categorie (facoltativo per i Comuni sotto 5.000 abitanti);</w:t>
            </w:r>
          </w:p>
          <w:p w14:paraId="714F4E4D" w14:textId="1ED27D9A" w:rsidR="00BE17AA" w:rsidRPr="00BE17AA" w:rsidRDefault="00BE17AA" w:rsidP="00BE17AA">
            <w:pPr>
              <w:widowControl w:val="0"/>
              <w:numPr>
                <w:ilvl w:val="0"/>
                <w:numId w:val="30"/>
              </w:numPr>
              <w:tabs>
                <w:tab w:val="left" w:pos="709"/>
              </w:tabs>
              <w:overflowPunct w:val="0"/>
              <w:autoSpaceDE w:val="0"/>
              <w:autoSpaceDN w:val="0"/>
              <w:adjustRightInd w:val="0"/>
              <w:jc w:val="both"/>
              <w:textAlignment w:val="baseline"/>
              <w:rPr>
                <w:rFonts w:cs="Arial"/>
              </w:rPr>
            </w:pPr>
            <w:r w:rsidRPr="00BE17AA">
              <w:rPr>
                <w:rFonts w:cs="Arial"/>
              </w:rPr>
              <w:t> il prospetto degli impegni per missioni, programmi e macro</w:t>
            </w:r>
            <w:r w:rsidR="0094596B">
              <w:rPr>
                <w:rFonts w:cs="Arial"/>
              </w:rPr>
              <w:t xml:space="preserve"> </w:t>
            </w:r>
            <w:r w:rsidRPr="00BE17AA">
              <w:rPr>
                <w:rFonts w:cs="Arial"/>
              </w:rPr>
              <w:t>aggregati (facoltativo per i Comuni sotto 5.000 abitanti); </w:t>
            </w:r>
          </w:p>
          <w:p w14:paraId="0A7BE101" w14:textId="77777777" w:rsidR="00BE17AA" w:rsidRPr="00BE17AA" w:rsidRDefault="00BE17AA" w:rsidP="00BE17AA">
            <w:pPr>
              <w:widowControl w:val="0"/>
              <w:numPr>
                <w:ilvl w:val="0"/>
                <w:numId w:val="30"/>
              </w:numPr>
              <w:tabs>
                <w:tab w:val="left" w:pos="709"/>
              </w:tabs>
              <w:overflowPunct w:val="0"/>
              <w:autoSpaceDE w:val="0"/>
              <w:autoSpaceDN w:val="0"/>
              <w:adjustRightInd w:val="0"/>
              <w:jc w:val="both"/>
              <w:textAlignment w:val="baseline"/>
              <w:rPr>
                <w:rFonts w:cs="Arial"/>
              </w:rPr>
            </w:pPr>
            <w:r w:rsidRPr="00BE17AA">
              <w:rPr>
                <w:rFonts w:cs="Arial"/>
              </w:rPr>
              <w:t>la tabella dimostrativa degli accertamenti assunti nell'esercizio in corso e negli esercizi precedenti imputati agli esercizi successivi; </w:t>
            </w:r>
          </w:p>
          <w:p w14:paraId="4D738EBF" w14:textId="77777777" w:rsidR="00BE17AA" w:rsidRPr="00BE17AA" w:rsidRDefault="00BE17AA" w:rsidP="00BE17AA">
            <w:pPr>
              <w:widowControl w:val="0"/>
              <w:numPr>
                <w:ilvl w:val="0"/>
                <w:numId w:val="30"/>
              </w:numPr>
              <w:tabs>
                <w:tab w:val="left" w:pos="709"/>
              </w:tabs>
              <w:overflowPunct w:val="0"/>
              <w:autoSpaceDE w:val="0"/>
              <w:autoSpaceDN w:val="0"/>
              <w:adjustRightInd w:val="0"/>
              <w:jc w:val="both"/>
              <w:textAlignment w:val="baseline"/>
              <w:rPr>
                <w:rFonts w:cs="Arial"/>
              </w:rPr>
            </w:pPr>
            <w:r w:rsidRPr="00BE17AA">
              <w:rPr>
                <w:rFonts w:cs="Arial"/>
              </w:rPr>
              <w:t>la tabella dimostrativa degli impegni assunti nell'esercizio in corso e negli esercizi precedenti imputati agli esercizi successivi; </w:t>
            </w:r>
          </w:p>
          <w:p w14:paraId="653815BE" w14:textId="77777777" w:rsidR="00BE17AA" w:rsidRPr="00BE17AA" w:rsidRDefault="00BE17AA" w:rsidP="00BE17AA">
            <w:pPr>
              <w:widowControl w:val="0"/>
              <w:numPr>
                <w:ilvl w:val="0"/>
                <w:numId w:val="30"/>
              </w:numPr>
              <w:tabs>
                <w:tab w:val="left" w:pos="709"/>
              </w:tabs>
              <w:overflowPunct w:val="0"/>
              <w:autoSpaceDE w:val="0"/>
              <w:autoSpaceDN w:val="0"/>
              <w:adjustRightInd w:val="0"/>
              <w:jc w:val="both"/>
              <w:textAlignment w:val="baseline"/>
              <w:rPr>
                <w:rFonts w:cs="Arial"/>
              </w:rPr>
            </w:pPr>
            <w:r w:rsidRPr="00BE17AA">
              <w:rPr>
                <w:rFonts w:cs="Arial"/>
              </w:rPr>
              <w:t>il prospetto rappresentativo dei costi sostenuti per missione (facoltativo per i Comuni sotto 5.000 abitanti); </w:t>
            </w:r>
          </w:p>
          <w:p w14:paraId="33A70A7E" w14:textId="77777777" w:rsidR="00BE17AA" w:rsidRPr="00BE17AA" w:rsidRDefault="00BE17AA" w:rsidP="00BE17AA">
            <w:pPr>
              <w:pStyle w:val="Paragrafoelenco"/>
              <w:widowControl w:val="0"/>
              <w:numPr>
                <w:ilvl w:val="0"/>
                <w:numId w:val="30"/>
              </w:numPr>
              <w:tabs>
                <w:tab w:val="left" w:pos="709"/>
              </w:tabs>
              <w:overflowPunct w:val="0"/>
              <w:autoSpaceDE w:val="0"/>
              <w:autoSpaceDN w:val="0"/>
              <w:adjustRightInd w:val="0"/>
              <w:jc w:val="both"/>
              <w:textAlignment w:val="baseline"/>
              <w:rPr>
                <w:rFonts w:cs="Arial"/>
              </w:rPr>
            </w:pPr>
            <w:r w:rsidRPr="00BE17AA">
              <w:rPr>
                <w:rFonts w:cs="Arial"/>
              </w:rPr>
              <w:t>il prospetto delle spese sostenute per l'utilizzo di contributi e trasferimenti da parte di organismi comunitari e internazionali (facoltativo per i Comuni sotto 5.000 abitanti);</w:t>
            </w:r>
          </w:p>
          <w:p w14:paraId="2A4A4FE7" w14:textId="77777777" w:rsidR="00BE17AA" w:rsidRPr="00BE17AA" w:rsidRDefault="00BE17AA" w:rsidP="00BE17AA">
            <w:pPr>
              <w:pStyle w:val="Paragrafoelenco"/>
              <w:numPr>
                <w:ilvl w:val="0"/>
                <w:numId w:val="30"/>
              </w:numPr>
              <w:jc w:val="both"/>
              <w:rPr>
                <w:rFonts w:cs="Arial"/>
              </w:rPr>
            </w:pPr>
            <w:r w:rsidRPr="00BE17AA">
              <w:rPr>
                <w:rFonts w:cs="Arial"/>
              </w:rPr>
              <w:t>il prospetto delle spese sostenute per lo svolgimento delle funzioni delegate dalle regioni (facoltativo per i Comuni sotto 5.000 abitanti);</w:t>
            </w:r>
          </w:p>
          <w:p w14:paraId="7FE8195F" w14:textId="77777777" w:rsidR="00BE17AA" w:rsidRPr="00BE17AA" w:rsidRDefault="00BE17AA" w:rsidP="00BE17AA">
            <w:pPr>
              <w:pStyle w:val="Paragrafoelenco"/>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il prospetto dei dati Siope;</w:t>
            </w:r>
          </w:p>
          <w:p w14:paraId="06224428" w14:textId="77777777" w:rsidR="00BE17AA" w:rsidRPr="00BE17AA" w:rsidRDefault="00BE17AA" w:rsidP="00BE17AA">
            <w:pPr>
              <w:pStyle w:val="Paragrafoelenco"/>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l'elenco dei residui attivi e passivi provenienti dagli esercizi anteriori a quello di competenza, distintamente per esercizio di provenienza e per capitolo; </w:t>
            </w:r>
          </w:p>
          <w:p w14:paraId="58F80143" w14:textId="77777777" w:rsidR="00137B93" w:rsidRDefault="00BE17AA" w:rsidP="00294171">
            <w:pPr>
              <w:pStyle w:val="Paragrafoelenco"/>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137B93">
              <w:rPr>
                <w:rFonts w:cs="Arial"/>
              </w:rPr>
              <w:t>l'elenco dei crediti inesigibili, stralciati dal conto del bilancio, fino al compimento dei termini di prescrizione; </w:t>
            </w:r>
          </w:p>
          <w:p w14:paraId="291E36F0" w14:textId="77777777" w:rsidR="00137B93" w:rsidRDefault="00BE17AA" w:rsidP="00137B93">
            <w:pPr>
              <w:pStyle w:val="Paragrafoelenco"/>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137B93">
              <w:rPr>
                <w:rFonts w:cs="Arial"/>
              </w:rPr>
              <w:t xml:space="preserve">la relazione sulla gestione dell'organo esecutivo, contenente il prospetto sui pagamenti e l'indicatore annuale di tempestività dei pagamenti; </w:t>
            </w:r>
          </w:p>
          <w:p w14:paraId="3A1CEB68" w14:textId="0C72BF36" w:rsidR="00BE17AA" w:rsidRPr="00BE17AA" w:rsidRDefault="00BE17AA" w:rsidP="00137B93">
            <w:pPr>
              <w:pStyle w:val="Paragrafoelenco"/>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la delibera dell’organo esecutivo di riaccertamento ordinario dei residui attivi e passivi;</w:t>
            </w:r>
          </w:p>
        </w:tc>
        <w:tc>
          <w:tcPr>
            <w:tcW w:w="851" w:type="dxa"/>
            <w:tcBorders>
              <w:top w:val="single" w:sz="6" w:space="0" w:color="auto"/>
              <w:left w:val="nil"/>
              <w:bottom w:val="single" w:sz="6" w:space="0" w:color="auto"/>
              <w:right w:val="single" w:sz="6" w:space="0" w:color="auto"/>
            </w:tcBorders>
          </w:tcPr>
          <w:p w14:paraId="027FC077" w14:textId="77777777" w:rsidR="00382D0A" w:rsidRPr="001818C5" w:rsidRDefault="00382D0A" w:rsidP="00104E8C">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14:paraId="7A0733DF" w14:textId="77777777" w:rsidR="00382D0A" w:rsidRPr="001818C5" w:rsidRDefault="00382D0A" w:rsidP="00104E8C">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14:paraId="015DFD63" w14:textId="77777777" w:rsidR="00382D0A" w:rsidRPr="001818C5" w:rsidRDefault="00382D0A" w:rsidP="00104E8C">
            <w:pPr>
              <w:widowControl w:val="0"/>
              <w:jc w:val="center"/>
              <w:rPr>
                <w:rFonts w:ascii="Arial" w:hAnsi="Arial"/>
                <w:snapToGrid w:val="0"/>
              </w:rPr>
            </w:pPr>
          </w:p>
        </w:tc>
      </w:tr>
      <w:tr w:rsidR="002C79F6" w:rsidRPr="001818C5" w14:paraId="499494E9" w14:textId="77777777" w:rsidTr="00BE17AA">
        <w:trPr>
          <w:cantSplit/>
        </w:trPr>
        <w:tc>
          <w:tcPr>
            <w:tcW w:w="5529" w:type="dxa"/>
            <w:tcBorders>
              <w:top w:val="single" w:sz="4" w:space="0" w:color="auto"/>
              <w:left w:val="single" w:sz="4" w:space="0" w:color="auto"/>
              <w:bottom w:val="single" w:sz="4" w:space="0" w:color="auto"/>
              <w:right w:val="single" w:sz="4" w:space="0" w:color="auto"/>
            </w:tcBorders>
          </w:tcPr>
          <w:p w14:paraId="40E44EEF" w14:textId="77777777" w:rsidR="00BE17AA" w:rsidRPr="00BE17AA" w:rsidRDefault="00BE17AA" w:rsidP="00BE17AA">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lastRenderedPageBreak/>
              <w:t>l'elenco degli indirizzi internet di pubblicazione del rendiconto della gestione, del bilancio consolidato deliberati e relativi al penultimo esercizio antecedente quello cui si riferisce il bilancio di previsione, dei rendiconti e dei bilanci consolidati delle unioni di comuni di cui il comune fa parte e dei soggetti considerati nel gruppo "amministrazione pubblica" di cui al principio applicato del bilancio consolidato allegato al , decreto legislativo 23 giugno 2011, n. 118 e successive modificazioni, relativi al penultimo esercizio antecedente quello cui il bilancio si riferisce. Tali documenti contabili sono allegati al rendiconto della gestione qualora non integralmente pubblicati nei siti internet indicati nell'elenco;</w:t>
            </w:r>
          </w:p>
          <w:p w14:paraId="11B50EB7" w14:textId="77777777" w:rsidR="00BE17AA" w:rsidRPr="00BE17AA" w:rsidRDefault="00BE17AA" w:rsidP="00BE17AA">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la tabella dei parametri di riscontro della situazione di deficitarietà strutturale (D.M. 28 dicembre 2018);</w:t>
            </w:r>
          </w:p>
          <w:p w14:paraId="6A024337" w14:textId="77777777" w:rsidR="00BE17AA" w:rsidRPr="00BE17AA" w:rsidRDefault="00BE17AA" w:rsidP="00BE17AA">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il piano degli indicatori e risultati di bilancio;</w:t>
            </w:r>
          </w:p>
          <w:p w14:paraId="73D992C8" w14:textId="77777777" w:rsidR="00BE17AA" w:rsidRPr="00BE17AA" w:rsidRDefault="00BE17AA" w:rsidP="00BE17AA">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il conto del tesoriere (art. 226 TUEL);</w:t>
            </w:r>
          </w:p>
          <w:p w14:paraId="7CE101E2" w14:textId="77777777" w:rsidR="00BE17AA" w:rsidRPr="00BE17AA" w:rsidRDefault="00BE17AA" w:rsidP="00BE17AA">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il conto degli agenti contabili interni ed esterni (art. 233 TUEL);</w:t>
            </w:r>
          </w:p>
          <w:p w14:paraId="5F12256C" w14:textId="77777777" w:rsidR="00BE17AA" w:rsidRPr="00BE17AA" w:rsidRDefault="00BE17AA" w:rsidP="00BE17AA">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l’inventario generale (art. 230/TUEL, c. 7);</w:t>
            </w:r>
          </w:p>
          <w:p w14:paraId="26AE0DEF" w14:textId="77777777" w:rsidR="003977CA" w:rsidRPr="003977CA" w:rsidRDefault="00BE17AA" w:rsidP="002F5AB5">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3977CA">
              <w:rPr>
                <w:rFonts w:cs="Arial"/>
              </w:rPr>
              <w:t>la nota informativa che evidenzi gli impegni sostenuti derivanti dai contratti relativi a strumenti derivati o da contratti di finanziamento che includono una componente derivata (art. 62, comma 8 della Legge 133/08);</w:t>
            </w:r>
          </w:p>
          <w:p w14:paraId="246242CF" w14:textId="7E052558" w:rsidR="00BE17AA" w:rsidRPr="003977CA" w:rsidRDefault="00BE17AA" w:rsidP="002F5AB5">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3977CA">
              <w:rPr>
                <w:rFonts w:cs="Arial"/>
              </w:rPr>
              <w:t>il prospetto spese di rappresentanza (art.16, D.L. 138/2011, c. 26, e D.M. 23/1/2012);</w:t>
            </w:r>
          </w:p>
          <w:p w14:paraId="68A9C3E8" w14:textId="77777777" w:rsidR="00BE17AA" w:rsidRPr="003977CA" w:rsidRDefault="00BE17AA" w:rsidP="00BE17AA">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3977CA">
              <w:rPr>
                <w:rFonts w:cs="Arial"/>
              </w:rPr>
              <w:t>l’attestazione, rilasciata dai responsabili dei servizi, dell’insussistenza alla chiusura dell’esercizio di debiti fuori bilancio;</w:t>
            </w:r>
          </w:p>
          <w:p w14:paraId="53CD8AC6" w14:textId="77777777" w:rsidR="00BE17AA" w:rsidRPr="00BE17AA" w:rsidRDefault="00BE17AA" w:rsidP="00BE17AA">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(eventuale) la relazione sulle passività potenziali probabili derivanti dal contenzioso;</w:t>
            </w:r>
          </w:p>
          <w:p w14:paraId="0F51B290" w14:textId="77777777" w:rsidR="00BE17AA" w:rsidRPr="00BE17AA" w:rsidRDefault="00BE17AA" w:rsidP="00BE17AA">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 xml:space="preserve">la delibera relativa alla salvaguardia degli equilibri (articolo 193, comma 2, del Dlgs 267/2000). </w:t>
            </w:r>
          </w:p>
          <w:p w14:paraId="4C3BEF9D" w14:textId="77777777" w:rsidR="002C79F6" w:rsidRPr="00BE17AA" w:rsidRDefault="00BE17AA" w:rsidP="00BE17AA">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elenco delle entrate e spese non ricorrenti;</w:t>
            </w:r>
          </w:p>
        </w:tc>
        <w:tc>
          <w:tcPr>
            <w:tcW w:w="851" w:type="dxa"/>
            <w:tcBorders>
              <w:top w:val="single" w:sz="6" w:space="0" w:color="auto"/>
              <w:left w:val="nil"/>
              <w:bottom w:val="single" w:sz="6" w:space="0" w:color="auto"/>
              <w:right w:val="single" w:sz="6" w:space="0" w:color="auto"/>
            </w:tcBorders>
          </w:tcPr>
          <w:p w14:paraId="326447CE" w14:textId="77777777" w:rsidR="002C79F6" w:rsidRPr="001818C5" w:rsidRDefault="002C79F6" w:rsidP="00104E8C">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14:paraId="4C2387A5" w14:textId="77777777" w:rsidR="002C79F6" w:rsidRPr="001818C5" w:rsidRDefault="002C79F6" w:rsidP="00104E8C">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14:paraId="56491D85" w14:textId="77777777" w:rsidR="002C79F6" w:rsidRDefault="002C79F6" w:rsidP="00104E8C">
            <w:pPr>
              <w:widowControl w:val="0"/>
              <w:jc w:val="center"/>
              <w:rPr>
                <w:rFonts w:ascii="Arial" w:hAnsi="Arial"/>
                <w:snapToGrid w:val="0"/>
              </w:rPr>
            </w:pPr>
          </w:p>
          <w:p w14:paraId="310ED69C" w14:textId="77777777" w:rsidR="000C2179" w:rsidRPr="000C2179" w:rsidRDefault="000C2179" w:rsidP="000C2179">
            <w:pPr>
              <w:rPr>
                <w:rFonts w:ascii="Arial" w:hAnsi="Arial"/>
              </w:rPr>
            </w:pPr>
          </w:p>
          <w:p w14:paraId="77B80BB8" w14:textId="77777777" w:rsidR="000C2179" w:rsidRPr="000C2179" w:rsidRDefault="000C2179" w:rsidP="000C2179">
            <w:pPr>
              <w:rPr>
                <w:rFonts w:ascii="Arial" w:hAnsi="Arial"/>
              </w:rPr>
            </w:pPr>
          </w:p>
          <w:p w14:paraId="12F5CB6B" w14:textId="77777777" w:rsidR="000C2179" w:rsidRPr="000C2179" w:rsidRDefault="000C2179" w:rsidP="000C2179">
            <w:pPr>
              <w:rPr>
                <w:rFonts w:ascii="Arial" w:hAnsi="Arial"/>
              </w:rPr>
            </w:pPr>
          </w:p>
          <w:p w14:paraId="0784748D" w14:textId="77777777" w:rsidR="000C2179" w:rsidRPr="000C2179" w:rsidRDefault="000C2179" w:rsidP="000C2179">
            <w:pPr>
              <w:rPr>
                <w:rFonts w:ascii="Arial" w:hAnsi="Arial"/>
              </w:rPr>
            </w:pPr>
          </w:p>
          <w:p w14:paraId="38420010" w14:textId="77777777" w:rsidR="000C2179" w:rsidRPr="000C2179" w:rsidRDefault="000C2179" w:rsidP="000C2179">
            <w:pPr>
              <w:rPr>
                <w:rFonts w:ascii="Arial" w:hAnsi="Arial"/>
              </w:rPr>
            </w:pPr>
          </w:p>
          <w:p w14:paraId="1799C9D4" w14:textId="77777777" w:rsidR="000C2179" w:rsidRPr="000C2179" w:rsidRDefault="000C2179" w:rsidP="000C2179">
            <w:pPr>
              <w:rPr>
                <w:rFonts w:ascii="Arial" w:hAnsi="Arial"/>
              </w:rPr>
            </w:pPr>
          </w:p>
          <w:p w14:paraId="1C57DB28" w14:textId="77777777" w:rsidR="000C2179" w:rsidRPr="000C2179" w:rsidRDefault="000C2179" w:rsidP="000C2179">
            <w:pPr>
              <w:rPr>
                <w:rFonts w:ascii="Arial" w:hAnsi="Arial"/>
              </w:rPr>
            </w:pPr>
          </w:p>
          <w:p w14:paraId="396F5818" w14:textId="77777777" w:rsidR="000C2179" w:rsidRPr="000C2179" w:rsidRDefault="000C2179" w:rsidP="000C2179">
            <w:pPr>
              <w:rPr>
                <w:rFonts w:ascii="Arial" w:hAnsi="Arial"/>
              </w:rPr>
            </w:pPr>
          </w:p>
          <w:p w14:paraId="526F2405" w14:textId="77777777" w:rsidR="000C2179" w:rsidRDefault="000C2179" w:rsidP="000C2179">
            <w:pPr>
              <w:rPr>
                <w:rFonts w:ascii="Arial" w:hAnsi="Arial"/>
                <w:snapToGrid w:val="0"/>
              </w:rPr>
            </w:pPr>
          </w:p>
          <w:p w14:paraId="0A17AEAB" w14:textId="7F9356A0" w:rsidR="000C2179" w:rsidRPr="000C2179" w:rsidRDefault="000C2179" w:rsidP="000C2179">
            <w:pPr>
              <w:rPr>
                <w:rFonts w:ascii="Arial" w:hAnsi="Arial"/>
              </w:rPr>
            </w:pPr>
          </w:p>
        </w:tc>
      </w:tr>
      <w:tr w:rsidR="00BE17AA" w14:paraId="243E0A65" w14:textId="77777777" w:rsidTr="00BE17AA">
        <w:tc>
          <w:tcPr>
            <w:tcW w:w="5529" w:type="dxa"/>
            <w:tcBorders>
              <w:top w:val="single" w:sz="6" w:space="0" w:color="auto"/>
              <w:left w:val="single" w:sz="6" w:space="0" w:color="auto"/>
              <w:bottom w:val="single" w:sz="6" w:space="0" w:color="auto"/>
              <w:right w:val="single" w:sz="6" w:space="0" w:color="auto"/>
            </w:tcBorders>
          </w:tcPr>
          <w:p w14:paraId="642190B9" w14:textId="2676A19F" w:rsidR="00BE17AA" w:rsidRDefault="00BE17AA" w:rsidP="00BE17AA">
            <w:pPr>
              <w:widowControl w:val="0"/>
              <w:tabs>
                <w:tab w:val="left" w:pos="709"/>
              </w:tabs>
              <w:overflowPunct w:val="0"/>
              <w:autoSpaceDE w:val="0"/>
              <w:autoSpaceDN w:val="0"/>
              <w:adjustRightInd w:val="0"/>
              <w:spacing w:after="120"/>
              <w:jc w:val="both"/>
              <w:textAlignment w:val="baseline"/>
              <w:rPr>
                <w:rFonts w:ascii="Arial" w:hAnsi="Arial"/>
                <w:snapToGrid w:val="0"/>
              </w:rPr>
            </w:pPr>
            <w:r>
              <w:rPr>
                <w:rFonts w:cs="Arial"/>
              </w:rPr>
              <w:t>Le</w:t>
            </w:r>
            <w:r w:rsidRPr="00C424FC">
              <w:rPr>
                <w:rFonts w:cs="Arial"/>
              </w:rPr>
              <w:t xml:space="preserve"> procedure</w:t>
            </w:r>
            <w:r>
              <w:rPr>
                <w:rFonts w:cs="Arial"/>
              </w:rPr>
              <w:t xml:space="preserve"> adottate dall’Ente</w:t>
            </w:r>
            <w:r w:rsidRPr="00C424FC">
              <w:rPr>
                <w:rFonts w:cs="Arial"/>
              </w:rPr>
              <w:t xml:space="preserve"> per la contabilizzazione delle entrate e delle spese in conformità alle dispos</w:t>
            </w:r>
            <w:r>
              <w:rPr>
                <w:rFonts w:cs="Arial"/>
              </w:rPr>
              <w:t>izioni di legge e regolamentari sono regolari</w:t>
            </w:r>
            <w:r w:rsidR="0094596B">
              <w:rPr>
                <w:rFonts w:cs="Arial"/>
              </w:rPr>
              <w:t>.</w:t>
            </w:r>
          </w:p>
        </w:tc>
        <w:tc>
          <w:tcPr>
            <w:tcW w:w="851" w:type="dxa"/>
            <w:tcBorders>
              <w:top w:val="single" w:sz="6" w:space="0" w:color="auto"/>
              <w:left w:val="single" w:sz="6" w:space="0" w:color="auto"/>
              <w:bottom w:val="single" w:sz="6" w:space="0" w:color="auto"/>
              <w:right w:val="single" w:sz="6" w:space="0" w:color="auto"/>
            </w:tcBorders>
          </w:tcPr>
          <w:p w14:paraId="76BA007D" w14:textId="77777777" w:rsidR="00BE17AA" w:rsidRPr="001818C5" w:rsidRDefault="00BE17AA" w:rsidP="00BE17AA">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14:paraId="58B1C234" w14:textId="77777777" w:rsidR="00BE17AA" w:rsidRPr="001818C5" w:rsidRDefault="00BE17AA" w:rsidP="00BE17AA">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14:paraId="36743C67" w14:textId="77777777" w:rsidR="00BE17AA" w:rsidRPr="001818C5" w:rsidRDefault="00BE17AA" w:rsidP="00BE17AA">
            <w:pPr>
              <w:widowControl w:val="0"/>
              <w:jc w:val="center"/>
              <w:rPr>
                <w:rFonts w:ascii="Arial" w:hAnsi="Arial"/>
                <w:snapToGrid w:val="0"/>
              </w:rPr>
            </w:pPr>
          </w:p>
        </w:tc>
      </w:tr>
      <w:tr w:rsidR="00BE17AA" w14:paraId="13B1E54C" w14:textId="77777777" w:rsidTr="00BE17AA">
        <w:tc>
          <w:tcPr>
            <w:tcW w:w="5529" w:type="dxa"/>
            <w:tcBorders>
              <w:top w:val="single" w:sz="6" w:space="0" w:color="auto"/>
              <w:left w:val="single" w:sz="6" w:space="0" w:color="auto"/>
              <w:bottom w:val="single" w:sz="6" w:space="0" w:color="auto"/>
              <w:right w:val="single" w:sz="6" w:space="0" w:color="auto"/>
            </w:tcBorders>
          </w:tcPr>
          <w:p w14:paraId="7B218966" w14:textId="302325F5" w:rsidR="00BE17AA" w:rsidRDefault="00BE17AA" w:rsidP="00BE17AA">
            <w:pPr>
              <w:widowControl w:val="0"/>
              <w:rPr>
                <w:rFonts w:cs="Arial"/>
              </w:rPr>
            </w:pPr>
            <w:r>
              <w:rPr>
                <w:rFonts w:cs="Arial"/>
              </w:rPr>
              <w:t>Vi è</w:t>
            </w:r>
            <w:r w:rsidRPr="00A93A3E">
              <w:rPr>
                <w:rFonts w:cs="Arial"/>
              </w:rPr>
              <w:t xml:space="preserve"> corrispondenza tra i dati riportati nel conto del bilancio con quelli risultanti dalle scritture contabili</w:t>
            </w:r>
            <w:r w:rsidR="0094596B">
              <w:rPr>
                <w:rFonts w:cs="Arial"/>
              </w:rPr>
              <w:t>.</w:t>
            </w:r>
          </w:p>
          <w:p w14:paraId="50A0FD8C" w14:textId="77777777" w:rsidR="00BE17AA" w:rsidRPr="00A93A3E" w:rsidRDefault="00BE17AA" w:rsidP="00BE17AA">
            <w:pPr>
              <w:widowControl w:val="0"/>
              <w:rPr>
                <w:rFonts w:ascii="Book Antiqua" w:hAnsi="Book Antiqua"/>
                <w:b/>
                <w:snapToGrid w:val="0"/>
              </w:rPr>
            </w:pPr>
          </w:p>
        </w:tc>
        <w:tc>
          <w:tcPr>
            <w:tcW w:w="851" w:type="dxa"/>
            <w:tcBorders>
              <w:top w:val="single" w:sz="6" w:space="0" w:color="auto"/>
              <w:left w:val="single" w:sz="6" w:space="0" w:color="auto"/>
              <w:bottom w:val="single" w:sz="6" w:space="0" w:color="auto"/>
              <w:right w:val="single" w:sz="6" w:space="0" w:color="auto"/>
            </w:tcBorders>
          </w:tcPr>
          <w:p w14:paraId="4B2BC87D" w14:textId="77777777" w:rsidR="00BE17AA" w:rsidRDefault="00BE17AA" w:rsidP="00BE17AA">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14:paraId="69B73B13" w14:textId="77777777" w:rsidR="00BE17AA" w:rsidRDefault="00BE17AA" w:rsidP="00BE17AA">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14:paraId="356235AC" w14:textId="77777777" w:rsidR="00BE17AA" w:rsidRDefault="00BE17AA" w:rsidP="00BE17AA">
            <w:pPr>
              <w:widowControl w:val="0"/>
              <w:jc w:val="center"/>
              <w:rPr>
                <w:rFonts w:ascii="Arial" w:hAnsi="Arial"/>
                <w:snapToGrid w:val="0"/>
              </w:rPr>
            </w:pPr>
          </w:p>
        </w:tc>
      </w:tr>
      <w:tr w:rsidR="00BE17AA" w:rsidRPr="00FC4811" w14:paraId="71185CE2" w14:textId="77777777" w:rsidTr="00BE17AA">
        <w:trPr>
          <w:trHeight w:val="564"/>
        </w:trPr>
        <w:tc>
          <w:tcPr>
            <w:tcW w:w="5529" w:type="dxa"/>
            <w:tcBorders>
              <w:top w:val="single" w:sz="6" w:space="0" w:color="auto"/>
              <w:left w:val="single" w:sz="6" w:space="0" w:color="auto"/>
              <w:right w:val="single" w:sz="6" w:space="0" w:color="auto"/>
            </w:tcBorders>
          </w:tcPr>
          <w:p w14:paraId="2AB657F9" w14:textId="77777777" w:rsidR="00BE17AA" w:rsidRPr="00ED383F" w:rsidRDefault="00BE17AA" w:rsidP="00BE17AA">
            <w:pPr>
              <w:spacing w:before="100" w:beforeAutospacing="1" w:after="100" w:afterAutospacing="1"/>
              <w:jc w:val="both"/>
              <w:rPr>
                <w:rFonts w:ascii="Book Antiqua" w:hAnsi="Book Antiqua"/>
                <w:b/>
                <w:snapToGrid w:val="0"/>
              </w:rPr>
            </w:pPr>
            <w:r>
              <w:rPr>
                <w:rFonts w:cs="Arial"/>
              </w:rPr>
              <w:t>L’Ente ha rispettato</w:t>
            </w:r>
            <w:r w:rsidRPr="00C424FC">
              <w:rPr>
                <w:rFonts w:cs="Arial"/>
              </w:rPr>
              <w:t xml:space="preserve"> </w:t>
            </w:r>
            <w:r>
              <w:rPr>
                <w:rFonts w:cs="Arial"/>
              </w:rPr>
              <w:t>i</w:t>
            </w:r>
            <w:r w:rsidRPr="00C424FC">
              <w:rPr>
                <w:rFonts w:cs="Arial"/>
              </w:rPr>
              <w:t xml:space="preserve">l principio della </w:t>
            </w:r>
            <w:r w:rsidRPr="00C424FC">
              <w:rPr>
                <w:rFonts w:cs="Arial"/>
                <w:color w:val="000000"/>
              </w:rPr>
              <w:t>competenza finanziaria nella rilevazione degli accertamenti e degli impegni</w:t>
            </w:r>
            <w:r>
              <w:rPr>
                <w:rFonts w:cs="Arial"/>
                <w:color w:val="000000"/>
              </w:rPr>
              <w:t>.</w:t>
            </w:r>
          </w:p>
        </w:tc>
        <w:tc>
          <w:tcPr>
            <w:tcW w:w="851" w:type="dxa"/>
            <w:tcBorders>
              <w:top w:val="single" w:sz="6" w:space="0" w:color="auto"/>
              <w:left w:val="single" w:sz="6" w:space="0" w:color="auto"/>
              <w:right w:val="single" w:sz="6" w:space="0" w:color="auto"/>
            </w:tcBorders>
          </w:tcPr>
          <w:p w14:paraId="3059AA40" w14:textId="77777777" w:rsidR="00BE17AA" w:rsidRPr="00FC4811" w:rsidRDefault="00BE17AA" w:rsidP="00BE17AA">
            <w:pPr>
              <w:widowControl w:val="0"/>
              <w:rPr>
                <w:rFonts w:ascii="Arial" w:hAnsi="Arial"/>
                <w:snapToGrid w:val="0"/>
              </w:rPr>
            </w:pPr>
          </w:p>
        </w:tc>
        <w:tc>
          <w:tcPr>
            <w:tcW w:w="567" w:type="dxa"/>
            <w:tcBorders>
              <w:top w:val="single" w:sz="6" w:space="0" w:color="auto"/>
              <w:left w:val="single" w:sz="6" w:space="0" w:color="auto"/>
              <w:right w:val="single" w:sz="6" w:space="0" w:color="auto"/>
            </w:tcBorders>
          </w:tcPr>
          <w:p w14:paraId="7AE514F7" w14:textId="77777777" w:rsidR="00BE17AA" w:rsidRPr="00FC4811" w:rsidRDefault="00BE17AA" w:rsidP="00BE17AA">
            <w:pPr>
              <w:widowControl w:val="0"/>
              <w:jc w:val="center"/>
              <w:rPr>
                <w:rFonts w:ascii="Arial" w:hAnsi="Arial"/>
                <w:snapToGrid w:val="0"/>
              </w:rPr>
            </w:pPr>
          </w:p>
        </w:tc>
        <w:tc>
          <w:tcPr>
            <w:tcW w:w="3402" w:type="dxa"/>
            <w:tcBorders>
              <w:top w:val="single" w:sz="6" w:space="0" w:color="auto"/>
              <w:left w:val="single" w:sz="6" w:space="0" w:color="auto"/>
              <w:right w:val="single" w:sz="6" w:space="0" w:color="auto"/>
            </w:tcBorders>
          </w:tcPr>
          <w:p w14:paraId="41623F04" w14:textId="77777777" w:rsidR="00BE17AA" w:rsidRPr="00FC4811" w:rsidRDefault="00BE17AA" w:rsidP="00BE17AA">
            <w:pPr>
              <w:widowControl w:val="0"/>
              <w:jc w:val="center"/>
              <w:rPr>
                <w:rFonts w:ascii="Arial" w:hAnsi="Arial"/>
                <w:snapToGrid w:val="0"/>
              </w:rPr>
            </w:pPr>
          </w:p>
        </w:tc>
      </w:tr>
      <w:tr w:rsidR="00BE17AA" w:rsidRPr="00FC4811" w14:paraId="0BFC8C9D" w14:textId="77777777" w:rsidTr="00BE17AA">
        <w:tc>
          <w:tcPr>
            <w:tcW w:w="5529" w:type="dxa"/>
            <w:tcBorders>
              <w:top w:val="single" w:sz="6" w:space="0" w:color="auto"/>
              <w:left w:val="single" w:sz="6" w:space="0" w:color="auto"/>
              <w:bottom w:val="single" w:sz="6" w:space="0" w:color="auto"/>
              <w:right w:val="single" w:sz="6" w:space="0" w:color="auto"/>
            </w:tcBorders>
          </w:tcPr>
          <w:p w14:paraId="4EB04189" w14:textId="77777777" w:rsidR="00BE17AA" w:rsidRPr="00A93A3E" w:rsidRDefault="00BE17AA" w:rsidP="00BE17AA">
            <w:pPr>
              <w:widowControl w:val="0"/>
              <w:jc w:val="both"/>
              <w:rPr>
                <w:rFonts w:ascii="Book Antiqua" w:hAnsi="Book Antiqua"/>
                <w:b/>
                <w:snapToGrid w:val="0"/>
              </w:rPr>
            </w:pPr>
            <w:r>
              <w:rPr>
                <w:rFonts w:cs="Arial"/>
              </w:rPr>
              <w:t xml:space="preserve">L’Ente ha effettuato </w:t>
            </w:r>
            <w:r w:rsidRPr="00A93A3E">
              <w:rPr>
                <w:rFonts w:cs="Arial"/>
                <w:color w:val="000000"/>
              </w:rPr>
              <w:t>la corretta rappresentazione del conto del bilancio nei riepiloghi e nei risultati di cassa e di competenza finanziaria</w:t>
            </w:r>
            <w:r>
              <w:rPr>
                <w:rFonts w:cs="Arial"/>
                <w:color w:val="000000"/>
              </w:rPr>
              <w:t>.</w:t>
            </w:r>
          </w:p>
        </w:tc>
        <w:tc>
          <w:tcPr>
            <w:tcW w:w="851" w:type="dxa"/>
            <w:tcBorders>
              <w:top w:val="single" w:sz="6" w:space="0" w:color="auto"/>
              <w:left w:val="single" w:sz="6" w:space="0" w:color="auto"/>
              <w:bottom w:val="single" w:sz="6" w:space="0" w:color="auto"/>
              <w:right w:val="single" w:sz="6" w:space="0" w:color="auto"/>
            </w:tcBorders>
          </w:tcPr>
          <w:p w14:paraId="5ACF134A" w14:textId="77777777" w:rsidR="00BE17AA" w:rsidRPr="00FC4811" w:rsidRDefault="00BE17AA" w:rsidP="00BE17AA">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14:paraId="5523D4A6" w14:textId="77777777" w:rsidR="00BE17AA" w:rsidRPr="00FC4811" w:rsidRDefault="00BE17AA" w:rsidP="00BE17AA">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14:paraId="5AA1CB2E" w14:textId="77777777" w:rsidR="00BE17AA" w:rsidRPr="00FC4811" w:rsidRDefault="00BE17AA" w:rsidP="00BE17AA">
            <w:pPr>
              <w:widowControl w:val="0"/>
              <w:jc w:val="center"/>
              <w:rPr>
                <w:rFonts w:ascii="Arial" w:hAnsi="Arial"/>
                <w:snapToGrid w:val="0"/>
              </w:rPr>
            </w:pPr>
          </w:p>
        </w:tc>
      </w:tr>
      <w:tr w:rsidR="00BE17AA" w:rsidRPr="00FC4811" w14:paraId="39FD1885" w14:textId="77777777" w:rsidTr="00BE17AA">
        <w:tc>
          <w:tcPr>
            <w:tcW w:w="5529" w:type="dxa"/>
            <w:tcBorders>
              <w:top w:val="single" w:sz="6" w:space="0" w:color="auto"/>
              <w:left w:val="single" w:sz="6" w:space="0" w:color="auto"/>
              <w:bottom w:val="single" w:sz="6" w:space="0" w:color="auto"/>
              <w:right w:val="single" w:sz="6" w:space="0" w:color="auto"/>
            </w:tcBorders>
          </w:tcPr>
          <w:p w14:paraId="72AB21E6" w14:textId="77777777" w:rsidR="00BE17AA" w:rsidRPr="00A93A3E" w:rsidRDefault="00BE17AA" w:rsidP="00BE17AA">
            <w:pPr>
              <w:widowControl w:val="0"/>
              <w:jc w:val="both"/>
              <w:rPr>
                <w:rFonts w:ascii="Book Antiqua" w:hAnsi="Book Antiqua"/>
                <w:b/>
                <w:snapToGrid w:val="0"/>
              </w:rPr>
            </w:pPr>
            <w:r>
              <w:rPr>
                <w:rFonts w:cs="Arial"/>
              </w:rPr>
              <w:t xml:space="preserve">Vi è </w:t>
            </w:r>
            <w:r w:rsidRPr="00C424FC">
              <w:rPr>
                <w:rFonts w:cs="Arial"/>
                <w:color w:val="000000"/>
              </w:rPr>
              <w:t>corrispondenza tra le entrate a destinazione specifica e gli impegni di spesa assunti in base alle relative disposizioni di legge</w:t>
            </w:r>
            <w:r>
              <w:rPr>
                <w:rFonts w:cs="Arial"/>
                <w:color w:val="000000"/>
              </w:rPr>
              <w:t>.</w:t>
            </w:r>
          </w:p>
        </w:tc>
        <w:tc>
          <w:tcPr>
            <w:tcW w:w="851" w:type="dxa"/>
            <w:tcBorders>
              <w:top w:val="single" w:sz="6" w:space="0" w:color="auto"/>
              <w:left w:val="single" w:sz="6" w:space="0" w:color="auto"/>
              <w:bottom w:val="single" w:sz="6" w:space="0" w:color="auto"/>
              <w:right w:val="single" w:sz="6" w:space="0" w:color="auto"/>
            </w:tcBorders>
          </w:tcPr>
          <w:p w14:paraId="2A405D9B" w14:textId="77777777" w:rsidR="00BE17AA" w:rsidRPr="00FC4811" w:rsidRDefault="00BE17AA" w:rsidP="00BE17AA">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14:paraId="0253D044" w14:textId="77777777" w:rsidR="00BE17AA" w:rsidRPr="00FC4811" w:rsidRDefault="00BE17AA" w:rsidP="00BE17AA">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14:paraId="646962B8" w14:textId="77777777" w:rsidR="00BE17AA" w:rsidRPr="00FC4811" w:rsidRDefault="00BE17AA" w:rsidP="00BE17AA">
            <w:pPr>
              <w:widowControl w:val="0"/>
              <w:jc w:val="center"/>
              <w:rPr>
                <w:rFonts w:ascii="Arial" w:hAnsi="Arial"/>
                <w:snapToGrid w:val="0"/>
              </w:rPr>
            </w:pPr>
          </w:p>
        </w:tc>
      </w:tr>
      <w:tr w:rsidR="00BE17AA" w:rsidRPr="00FC4811" w14:paraId="196A2309" w14:textId="77777777" w:rsidTr="00BE17AA">
        <w:tc>
          <w:tcPr>
            <w:tcW w:w="5529" w:type="dxa"/>
            <w:tcBorders>
              <w:top w:val="single" w:sz="6" w:space="0" w:color="auto"/>
              <w:left w:val="single" w:sz="6" w:space="0" w:color="auto"/>
              <w:bottom w:val="single" w:sz="6" w:space="0" w:color="auto"/>
              <w:right w:val="single" w:sz="6" w:space="0" w:color="auto"/>
            </w:tcBorders>
          </w:tcPr>
          <w:p w14:paraId="3DA27178" w14:textId="77777777" w:rsidR="00BE17AA" w:rsidRPr="00A93A3E" w:rsidRDefault="00BE17AA" w:rsidP="00BE17AA">
            <w:pPr>
              <w:widowControl w:val="0"/>
              <w:jc w:val="both"/>
              <w:rPr>
                <w:rFonts w:ascii="Book Antiqua" w:hAnsi="Book Antiqua"/>
                <w:b/>
                <w:snapToGrid w:val="0"/>
              </w:rPr>
            </w:pPr>
            <w:r>
              <w:rPr>
                <w:rFonts w:cs="Arial"/>
              </w:rPr>
              <w:t xml:space="preserve">Vi è </w:t>
            </w:r>
            <w:r w:rsidRPr="00C424FC">
              <w:rPr>
                <w:rFonts w:cs="Arial"/>
                <w:color w:val="000000"/>
              </w:rPr>
              <w:t>equivalenza tra gli accertamenti di entrata e gli impegni di spesa nelle partite di giro e nei servizi per conto terzi</w:t>
            </w:r>
            <w:r>
              <w:rPr>
                <w:rFonts w:cs="Arial"/>
                <w:color w:val="000000"/>
              </w:rPr>
              <w:t>.</w:t>
            </w:r>
          </w:p>
        </w:tc>
        <w:tc>
          <w:tcPr>
            <w:tcW w:w="851" w:type="dxa"/>
            <w:tcBorders>
              <w:top w:val="single" w:sz="6" w:space="0" w:color="auto"/>
              <w:left w:val="single" w:sz="6" w:space="0" w:color="auto"/>
              <w:bottom w:val="single" w:sz="6" w:space="0" w:color="auto"/>
              <w:right w:val="single" w:sz="6" w:space="0" w:color="auto"/>
            </w:tcBorders>
          </w:tcPr>
          <w:p w14:paraId="1BE7E98E" w14:textId="77777777" w:rsidR="00BE17AA" w:rsidRPr="00FC4811" w:rsidRDefault="00BE17AA" w:rsidP="00BE17AA">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14:paraId="2AF7A1B6" w14:textId="77777777" w:rsidR="00BE17AA" w:rsidRPr="00FC4811" w:rsidRDefault="00BE17AA" w:rsidP="00BE17AA">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14:paraId="790394A3" w14:textId="77777777" w:rsidR="00BE17AA" w:rsidRPr="00FC4811" w:rsidRDefault="00BE17AA" w:rsidP="00BE17AA">
            <w:pPr>
              <w:widowControl w:val="0"/>
              <w:jc w:val="center"/>
              <w:rPr>
                <w:rFonts w:ascii="Arial" w:hAnsi="Arial"/>
                <w:snapToGrid w:val="0"/>
              </w:rPr>
            </w:pPr>
          </w:p>
        </w:tc>
      </w:tr>
      <w:tr w:rsidR="00BE17AA" w:rsidRPr="00FC4811" w14:paraId="5CA1D244" w14:textId="77777777" w:rsidTr="00BE17AA">
        <w:tc>
          <w:tcPr>
            <w:tcW w:w="5529" w:type="dxa"/>
            <w:tcBorders>
              <w:top w:val="single" w:sz="6" w:space="0" w:color="auto"/>
              <w:left w:val="single" w:sz="6" w:space="0" w:color="auto"/>
              <w:bottom w:val="single" w:sz="6" w:space="0" w:color="auto"/>
              <w:right w:val="single" w:sz="6" w:space="0" w:color="auto"/>
            </w:tcBorders>
          </w:tcPr>
          <w:p w14:paraId="17CEC074" w14:textId="77777777" w:rsidR="00BE17AA" w:rsidRPr="0017539B" w:rsidRDefault="00BE17AA" w:rsidP="00BE17AA">
            <w:pPr>
              <w:widowControl w:val="0"/>
              <w:jc w:val="both"/>
              <w:rPr>
                <w:rFonts w:ascii="Book Antiqua" w:hAnsi="Book Antiqua"/>
                <w:b/>
                <w:snapToGrid w:val="0"/>
              </w:rPr>
            </w:pPr>
            <w:r>
              <w:rPr>
                <w:rFonts w:cs="Arial"/>
              </w:rPr>
              <w:t>Sono stati</w:t>
            </w:r>
            <w:r w:rsidRPr="00C424FC">
              <w:rPr>
                <w:rFonts w:cs="Arial"/>
                <w:color w:val="000000"/>
              </w:rPr>
              <w:t xml:space="preserve"> rispett</w:t>
            </w:r>
            <w:r>
              <w:rPr>
                <w:rFonts w:cs="Arial"/>
                <w:color w:val="000000"/>
              </w:rPr>
              <w:t xml:space="preserve">ati </w:t>
            </w:r>
            <w:r w:rsidRPr="00C424FC">
              <w:rPr>
                <w:rFonts w:cs="Arial"/>
                <w:color w:val="000000"/>
              </w:rPr>
              <w:t>i limiti di indebitamento e del divieto di indebitarsi per spese diverse da quelle d’investimento</w:t>
            </w:r>
            <w:r>
              <w:rPr>
                <w:rFonts w:cs="Arial"/>
                <w:color w:val="000000"/>
              </w:rPr>
              <w:t>.</w:t>
            </w:r>
          </w:p>
        </w:tc>
        <w:tc>
          <w:tcPr>
            <w:tcW w:w="851" w:type="dxa"/>
            <w:tcBorders>
              <w:top w:val="single" w:sz="6" w:space="0" w:color="auto"/>
              <w:left w:val="single" w:sz="6" w:space="0" w:color="auto"/>
              <w:bottom w:val="single" w:sz="6" w:space="0" w:color="auto"/>
              <w:right w:val="single" w:sz="6" w:space="0" w:color="auto"/>
            </w:tcBorders>
          </w:tcPr>
          <w:p w14:paraId="71B9CDBF" w14:textId="77777777" w:rsidR="00BE17AA" w:rsidRPr="00FC4811" w:rsidRDefault="00BE17AA" w:rsidP="00BE17AA">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14:paraId="00170DA7" w14:textId="77777777" w:rsidR="00BE17AA" w:rsidRPr="00FC4811" w:rsidRDefault="00BE17AA" w:rsidP="00BE17AA">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14:paraId="0F737D7D" w14:textId="77777777" w:rsidR="00BE17AA" w:rsidRPr="00FC4811" w:rsidRDefault="00BE17AA" w:rsidP="00BE17AA">
            <w:pPr>
              <w:widowControl w:val="0"/>
              <w:jc w:val="center"/>
              <w:rPr>
                <w:rFonts w:ascii="Arial" w:hAnsi="Arial"/>
                <w:snapToGrid w:val="0"/>
              </w:rPr>
            </w:pPr>
          </w:p>
        </w:tc>
      </w:tr>
      <w:tr w:rsidR="00BE17AA" w:rsidRPr="00FC4811" w14:paraId="1305EF92" w14:textId="77777777" w:rsidTr="00BE17AA">
        <w:tc>
          <w:tcPr>
            <w:tcW w:w="5529" w:type="dxa"/>
            <w:tcBorders>
              <w:top w:val="single" w:sz="6" w:space="0" w:color="auto"/>
              <w:left w:val="single" w:sz="6" w:space="0" w:color="auto"/>
              <w:bottom w:val="single" w:sz="6" w:space="0" w:color="auto"/>
              <w:right w:val="single" w:sz="6" w:space="0" w:color="auto"/>
            </w:tcBorders>
          </w:tcPr>
          <w:p w14:paraId="3E092DB0" w14:textId="77777777" w:rsidR="00BE17AA" w:rsidRPr="0017539B" w:rsidRDefault="00BE17AA" w:rsidP="00BE17AA">
            <w:pPr>
              <w:widowControl w:val="0"/>
              <w:jc w:val="both"/>
              <w:rPr>
                <w:rFonts w:ascii="Book Antiqua" w:hAnsi="Book Antiqua"/>
                <w:b/>
                <w:snapToGrid w:val="0"/>
              </w:rPr>
            </w:pPr>
            <w:r>
              <w:rPr>
                <w:rFonts w:cs="Arial"/>
              </w:rPr>
              <w:t>L’Ente ha</w:t>
            </w:r>
            <w:r w:rsidRPr="00C424FC">
              <w:rPr>
                <w:rFonts w:cs="Arial"/>
                <w:color w:val="000000"/>
              </w:rPr>
              <w:t xml:space="preserve"> rispett</w:t>
            </w:r>
            <w:r>
              <w:rPr>
                <w:rFonts w:cs="Arial"/>
                <w:color w:val="000000"/>
              </w:rPr>
              <w:t>ato i</w:t>
            </w:r>
            <w:r w:rsidRPr="00C424FC">
              <w:rPr>
                <w:rFonts w:cs="Arial"/>
                <w:color w:val="000000"/>
              </w:rPr>
              <w:t xml:space="preserve">l contenimento e </w:t>
            </w:r>
            <w:r>
              <w:rPr>
                <w:rFonts w:cs="Arial"/>
                <w:color w:val="000000"/>
              </w:rPr>
              <w:t xml:space="preserve">la </w:t>
            </w:r>
            <w:r w:rsidRPr="00C424FC">
              <w:rPr>
                <w:rFonts w:cs="Arial"/>
                <w:color w:val="000000"/>
              </w:rPr>
              <w:t>riduzione delle spese di personale e dei vincoli sulle assunzioni</w:t>
            </w:r>
            <w:r>
              <w:rPr>
                <w:rFonts w:cs="Arial"/>
                <w:color w:val="000000"/>
              </w:rPr>
              <w:t>.</w:t>
            </w:r>
          </w:p>
        </w:tc>
        <w:tc>
          <w:tcPr>
            <w:tcW w:w="851" w:type="dxa"/>
            <w:tcBorders>
              <w:top w:val="single" w:sz="6" w:space="0" w:color="auto"/>
              <w:left w:val="single" w:sz="6" w:space="0" w:color="auto"/>
              <w:bottom w:val="single" w:sz="6" w:space="0" w:color="auto"/>
              <w:right w:val="single" w:sz="6" w:space="0" w:color="auto"/>
            </w:tcBorders>
          </w:tcPr>
          <w:p w14:paraId="012A8DD6" w14:textId="77777777" w:rsidR="00BE17AA" w:rsidRPr="00FC4811" w:rsidRDefault="00BE17AA" w:rsidP="00BE17AA">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14:paraId="588FF680" w14:textId="77777777" w:rsidR="00BE17AA" w:rsidRPr="00FC4811" w:rsidRDefault="00BE17AA" w:rsidP="00BE17AA">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14:paraId="25F06957" w14:textId="77777777" w:rsidR="00BE17AA" w:rsidRPr="00FC4811" w:rsidRDefault="00BE17AA" w:rsidP="00BE17AA">
            <w:pPr>
              <w:widowControl w:val="0"/>
              <w:jc w:val="center"/>
              <w:rPr>
                <w:rFonts w:ascii="Arial" w:hAnsi="Arial"/>
                <w:snapToGrid w:val="0"/>
              </w:rPr>
            </w:pPr>
          </w:p>
        </w:tc>
      </w:tr>
      <w:tr w:rsidR="00BE17AA" w:rsidRPr="00574869" w14:paraId="3302B9AE" w14:textId="77777777" w:rsidTr="00BE17AA">
        <w:trPr>
          <w:cantSplit/>
        </w:trPr>
        <w:tc>
          <w:tcPr>
            <w:tcW w:w="5529" w:type="dxa"/>
            <w:tcBorders>
              <w:top w:val="single" w:sz="4" w:space="0" w:color="auto"/>
              <w:left w:val="single" w:sz="4" w:space="0" w:color="auto"/>
              <w:bottom w:val="single" w:sz="4" w:space="0" w:color="auto"/>
              <w:right w:val="single" w:sz="4" w:space="0" w:color="auto"/>
            </w:tcBorders>
          </w:tcPr>
          <w:p w14:paraId="65C47A05" w14:textId="77777777" w:rsidR="00BE17AA" w:rsidRDefault="00BE17AA" w:rsidP="00BE17AA">
            <w:pPr>
              <w:widowControl w:val="0"/>
              <w:jc w:val="both"/>
              <w:rPr>
                <w:rFonts w:ascii="Book Antiqua" w:hAnsi="Book Antiqua"/>
                <w:b/>
                <w:snapToGrid w:val="0"/>
              </w:rPr>
            </w:pPr>
            <w:r>
              <w:rPr>
                <w:rFonts w:cs="Arial"/>
              </w:rPr>
              <w:lastRenderedPageBreak/>
              <w:t>L’Ente ha</w:t>
            </w:r>
            <w:r w:rsidRPr="00C424FC">
              <w:rPr>
                <w:rFonts w:cs="Arial"/>
                <w:color w:val="000000"/>
              </w:rPr>
              <w:t xml:space="preserve"> rispett</w:t>
            </w:r>
            <w:r>
              <w:rPr>
                <w:rFonts w:cs="Arial"/>
                <w:color w:val="000000"/>
              </w:rPr>
              <w:t xml:space="preserve">ato i </w:t>
            </w:r>
            <w:r w:rsidRPr="00C424FC">
              <w:rPr>
                <w:rFonts w:cs="Arial"/>
                <w:color w:val="000000"/>
              </w:rPr>
              <w:t>vincoli di spesa per acquisto di beni e servizi</w:t>
            </w:r>
            <w:r>
              <w:rPr>
                <w:rFonts w:cs="Arial"/>
                <w:color w:val="000000"/>
              </w:rPr>
              <w:t>.</w:t>
            </w:r>
          </w:p>
        </w:tc>
        <w:tc>
          <w:tcPr>
            <w:tcW w:w="851" w:type="dxa"/>
            <w:tcBorders>
              <w:top w:val="single" w:sz="6" w:space="0" w:color="auto"/>
              <w:left w:val="nil"/>
              <w:bottom w:val="single" w:sz="6" w:space="0" w:color="auto"/>
              <w:right w:val="single" w:sz="6" w:space="0" w:color="auto"/>
            </w:tcBorders>
          </w:tcPr>
          <w:p w14:paraId="3D8A04AF" w14:textId="77777777" w:rsidR="00BE17AA" w:rsidRPr="00574869" w:rsidRDefault="00BE17AA" w:rsidP="00BE17AA">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14:paraId="72E27281" w14:textId="77777777" w:rsidR="00BE17AA" w:rsidRPr="00574869" w:rsidRDefault="00BE17AA" w:rsidP="00BE17AA">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14:paraId="744FC342" w14:textId="77777777" w:rsidR="00BE17AA" w:rsidRPr="00574869" w:rsidRDefault="00BE17AA" w:rsidP="00BE17AA">
            <w:pPr>
              <w:widowControl w:val="0"/>
              <w:jc w:val="center"/>
              <w:rPr>
                <w:rFonts w:ascii="Arial" w:hAnsi="Arial"/>
                <w:snapToGrid w:val="0"/>
              </w:rPr>
            </w:pPr>
          </w:p>
        </w:tc>
      </w:tr>
      <w:tr w:rsidR="00BE17AA" w:rsidRPr="00574869" w14:paraId="5E40A3D4" w14:textId="77777777" w:rsidTr="00BE17AA">
        <w:trPr>
          <w:cantSplit/>
        </w:trPr>
        <w:tc>
          <w:tcPr>
            <w:tcW w:w="5529" w:type="dxa"/>
            <w:tcBorders>
              <w:top w:val="single" w:sz="4" w:space="0" w:color="auto"/>
              <w:left w:val="single" w:sz="4" w:space="0" w:color="auto"/>
              <w:bottom w:val="single" w:sz="4" w:space="0" w:color="auto"/>
              <w:right w:val="single" w:sz="4" w:space="0" w:color="auto"/>
            </w:tcBorders>
          </w:tcPr>
          <w:p w14:paraId="0A9A280C" w14:textId="404E4F22" w:rsidR="00BE17AA" w:rsidRPr="00ED383F" w:rsidRDefault="00BE17AA" w:rsidP="00BE17AA">
            <w:pPr>
              <w:widowControl w:val="0"/>
              <w:jc w:val="both"/>
              <w:rPr>
                <w:rFonts w:ascii="Book Antiqua" w:hAnsi="Book Antiqua"/>
                <w:b/>
                <w:snapToGrid w:val="0"/>
              </w:rPr>
            </w:pPr>
            <w:r>
              <w:rPr>
                <w:rFonts w:cs="Arial"/>
              </w:rPr>
              <w:t>L</w:t>
            </w:r>
            <w:r>
              <w:rPr>
                <w:rFonts w:cs="Arial"/>
                <w:color w:val="000000"/>
              </w:rPr>
              <w:t>’Ente ha effettuato il controllo de</w:t>
            </w:r>
            <w:r w:rsidRPr="00C424FC">
              <w:rPr>
                <w:rFonts w:cs="Arial"/>
                <w:color w:val="000000"/>
              </w:rPr>
              <w:t>i reciproci rapporti di credito e debito al 31/12/20</w:t>
            </w:r>
            <w:r w:rsidR="0094596B">
              <w:rPr>
                <w:rFonts w:cs="Arial"/>
                <w:color w:val="000000"/>
              </w:rPr>
              <w:t>2</w:t>
            </w:r>
            <w:r w:rsidR="000C2179">
              <w:rPr>
                <w:rFonts w:cs="Arial"/>
                <w:color w:val="000000"/>
              </w:rPr>
              <w:t>1</w:t>
            </w:r>
            <w:r w:rsidRPr="00C424FC">
              <w:rPr>
                <w:rFonts w:cs="Arial"/>
                <w:color w:val="000000"/>
              </w:rPr>
              <w:t xml:space="preserve"> con le società partecipate</w:t>
            </w:r>
            <w:r>
              <w:rPr>
                <w:rFonts w:cs="Arial"/>
                <w:color w:val="000000"/>
              </w:rPr>
              <w:t xml:space="preserve"> e </w:t>
            </w:r>
            <w:r w:rsidRPr="00C424FC">
              <w:rPr>
                <w:rFonts w:cs="Arial"/>
                <w:color w:val="000000"/>
              </w:rPr>
              <w:t>la corretta applicazione da parte degli organismi partecipati della limitazione alla composizione degli organi ed ai compensi</w:t>
            </w:r>
            <w:r>
              <w:rPr>
                <w:rFonts w:cs="Arial"/>
                <w:color w:val="000000"/>
              </w:rPr>
              <w:t>.</w:t>
            </w:r>
          </w:p>
        </w:tc>
        <w:tc>
          <w:tcPr>
            <w:tcW w:w="851" w:type="dxa"/>
            <w:tcBorders>
              <w:top w:val="single" w:sz="6" w:space="0" w:color="auto"/>
              <w:left w:val="nil"/>
              <w:bottom w:val="single" w:sz="6" w:space="0" w:color="auto"/>
              <w:right w:val="single" w:sz="6" w:space="0" w:color="auto"/>
            </w:tcBorders>
          </w:tcPr>
          <w:p w14:paraId="56FF140C" w14:textId="77777777" w:rsidR="00BE17AA" w:rsidRPr="00574869" w:rsidRDefault="00BE17AA" w:rsidP="00BE17AA">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14:paraId="12B0F956" w14:textId="77777777" w:rsidR="00BE17AA" w:rsidRPr="00574869" w:rsidRDefault="00BE17AA" w:rsidP="00BE17AA">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14:paraId="2A5A1E14" w14:textId="77777777" w:rsidR="00BE17AA" w:rsidRPr="00574869" w:rsidRDefault="00BE17AA" w:rsidP="00BE17AA">
            <w:pPr>
              <w:widowControl w:val="0"/>
              <w:jc w:val="center"/>
              <w:rPr>
                <w:rFonts w:ascii="Arial" w:hAnsi="Arial"/>
                <w:snapToGrid w:val="0"/>
              </w:rPr>
            </w:pPr>
            <w:r w:rsidRPr="00107C10">
              <w:rPr>
                <w:rFonts w:cs="Arial"/>
              </w:rPr>
              <w:t xml:space="preserve">Si </w:t>
            </w:r>
            <w:r>
              <w:rPr>
                <w:rFonts w:cs="Arial"/>
              </w:rPr>
              <w:t>rimanda alla</w:t>
            </w:r>
            <w:r w:rsidRPr="00107C10">
              <w:rPr>
                <w:rFonts w:cs="Arial"/>
              </w:rPr>
              <w:t xml:space="preserve"> specifica check list</w:t>
            </w:r>
          </w:p>
        </w:tc>
      </w:tr>
      <w:tr w:rsidR="00BE17AA" w:rsidRPr="00574869" w14:paraId="67E0DCD1" w14:textId="77777777" w:rsidTr="00BE17AA">
        <w:trPr>
          <w:cantSplit/>
        </w:trPr>
        <w:tc>
          <w:tcPr>
            <w:tcW w:w="5529" w:type="dxa"/>
            <w:tcBorders>
              <w:top w:val="single" w:sz="4" w:space="0" w:color="auto"/>
              <w:left w:val="single" w:sz="4" w:space="0" w:color="auto"/>
              <w:bottom w:val="single" w:sz="4" w:space="0" w:color="auto"/>
              <w:right w:val="single" w:sz="4" w:space="0" w:color="auto"/>
            </w:tcBorders>
          </w:tcPr>
          <w:p w14:paraId="70D9EF8D" w14:textId="77777777" w:rsidR="00BE17AA" w:rsidRPr="00ED383F" w:rsidRDefault="00BE17AA" w:rsidP="00BE17AA">
            <w:pPr>
              <w:widowControl w:val="0"/>
              <w:jc w:val="both"/>
              <w:rPr>
                <w:rFonts w:ascii="Book Antiqua" w:hAnsi="Book Antiqua"/>
                <w:b/>
                <w:snapToGrid w:val="0"/>
              </w:rPr>
            </w:pPr>
            <w:r>
              <w:rPr>
                <w:rFonts w:cs="Arial"/>
              </w:rPr>
              <w:t>L’E</w:t>
            </w:r>
            <w:r w:rsidRPr="00C424FC">
              <w:rPr>
                <w:rFonts w:cs="Arial"/>
              </w:rPr>
              <w:t>nte ha provveduto alla verifica degli equilibri finanz</w:t>
            </w:r>
            <w:r>
              <w:rPr>
                <w:rFonts w:cs="Arial"/>
              </w:rPr>
              <w:t>i</w:t>
            </w:r>
            <w:r w:rsidRPr="00C424FC">
              <w:rPr>
                <w:rFonts w:cs="Arial"/>
              </w:rPr>
              <w:t>ari ai sensi dell’art. 193 del TUEL</w:t>
            </w:r>
            <w:r>
              <w:rPr>
                <w:rFonts w:cs="Arial"/>
              </w:rPr>
              <w:t>.</w:t>
            </w:r>
          </w:p>
        </w:tc>
        <w:tc>
          <w:tcPr>
            <w:tcW w:w="851" w:type="dxa"/>
            <w:tcBorders>
              <w:top w:val="single" w:sz="6" w:space="0" w:color="auto"/>
              <w:left w:val="nil"/>
              <w:bottom w:val="single" w:sz="6" w:space="0" w:color="auto"/>
              <w:right w:val="single" w:sz="6" w:space="0" w:color="auto"/>
            </w:tcBorders>
          </w:tcPr>
          <w:p w14:paraId="73C7F7DE" w14:textId="77777777" w:rsidR="00BE17AA" w:rsidRPr="00574869" w:rsidRDefault="00BE17AA" w:rsidP="00BE17AA">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14:paraId="597D0565" w14:textId="77777777" w:rsidR="00BE17AA" w:rsidRPr="00574869" w:rsidRDefault="00BE17AA" w:rsidP="00BE17AA">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14:paraId="2C44D660" w14:textId="77777777" w:rsidR="00BE17AA" w:rsidRPr="00574869" w:rsidRDefault="00BE17AA" w:rsidP="00BE17AA">
            <w:pPr>
              <w:widowControl w:val="0"/>
              <w:jc w:val="center"/>
              <w:rPr>
                <w:rFonts w:ascii="Arial" w:hAnsi="Arial"/>
                <w:snapToGrid w:val="0"/>
              </w:rPr>
            </w:pPr>
          </w:p>
        </w:tc>
      </w:tr>
      <w:tr w:rsidR="00BE17AA" w:rsidRPr="00574869" w14:paraId="48C22CC1" w14:textId="77777777" w:rsidTr="00BE17AA">
        <w:trPr>
          <w:cantSplit/>
        </w:trPr>
        <w:tc>
          <w:tcPr>
            <w:tcW w:w="5529" w:type="dxa"/>
            <w:tcBorders>
              <w:top w:val="single" w:sz="4" w:space="0" w:color="auto"/>
              <w:left w:val="single" w:sz="4" w:space="0" w:color="auto"/>
              <w:bottom w:val="single" w:sz="4" w:space="0" w:color="auto"/>
              <w:right w:val="single" w:sz="4" w:space="0" w:color="auto"/>
            </w:tcBorders>
          </w:tcPr>
          <w:p w14:paraId="388423C1" w14:textId="77777777" w:rsidR="00BE17AA" w:rsidRPr="00DA6C6D" w:rsidRDefault="00BE17AA" w:rsidP="00BE17AA">
            <w:pPr>
              <w:widowControl w:val="0"/>
              <w:overflowPunct w:val="0"/>
              <w:autoSpaceDE w:val="0"/>
              <w:autoSpaceDN w:val="0"/>
              <w:adjustRightInd w:val="0"/>
              <w:spacing w:after="120"/>
              <w:jc w:val="both"/>
              <w:textAlignment w:val="baseline"/>
              <w:rPr>
                <w:rFonts w:ascii="Book Antiqua" w:hAnsi="Book Antiqua"/>
                <w:b/>
                <w:snapToGrid w:val="0"/>
              </w:rPr>
            </w:pPr>
            <w:r>
              <w:rPr>
                <w:rFonts w:cs="Arial"/>
              </w:rPr>
              <w:t>L’E</w:t>
            </w:r>
            <w:r w:rsidRPr="00C424FC">
              <w:rPr>
                <w:rFonts w:cs="Arial"/>
              </w:rPr>
              <w:t>nte ha adempiuto agli obblighi fiscali relativi a: I.V.A., I.R.A.P., sostituti d’impost</w:t>
            </w:r>
            <w:r>
              <w:rPr>
                <w:rFonts w:cs="Arial"/>
              </w:rPr>
              <w:t>a e degli obblighi contributivi.</w:t>
            </w:r>
          </w:p>
        </w:tc>
        <w:tc>
          <w:tcPr>
            <w:tcW w:w="851" w:type="dxa"/>
            <w:tcBorders>
              <w:top w:val="single" w:sz="6" w:space="0" w:color="auto"/>
              <w:left w:val="nil"/>
              <w:bottom w:val="single" w:sz="6" w:space="0" w:color="auto"/>
              <w:right w:val="single" w:sz="6" w:space="0" w:color="auto"/>
            </w:tcBorders>
          </w:tcPr>
          <w:p w14:paraId="405C772F" w14:textId="77777777" w:rsidR="00BE17AA" w:rsidRPr="00574869" w:rsidRDefault="00BE17AA" w:rsidP="00BE17AA">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14:paraId="36551845" w14:textId="77777777" w:rsidR="00BE17AA" w:rsidRPr="00574869" w:rsidRDefault="00BE17AA" w:rsidP="00BE17AA">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14:paraId="7990F2DE" w14:textId="77777777" w:rsidR="00BE17AA" w:rsidRPr="00574869" w:rsidRDefault="00BE17AA" w:rsidP="00BE17AA">
            <w:pPr>
              <w:widowControl w:val="0"/>
              <w:jc w:val="center"/>
              <w:rPr>
                <w:rFonts w:ascii="Arial" w:hAnsi="Arial"/>
                <w:snapToGrid w:val="0"/>
              </w:rPr>
            </w:pPr>
          </w:p>
        </w:tc>
      </w:tr>
    </w:tbl>
    <w:p w14:paraId="5C3BB690" w14:textId="77777777" w:rsidR="00DA6C6D" w:rsidRDefault="00DA6C6D"/>
    <w:tbl>
      <w:tblPr>
        <w:tblW w:w="10349" w:type="dxa"/>
        <w:tblInd w:w="-372" w:type="dxa"/>
        <w:tblLayout w:type="fixed"/>
        <w:tblCellMar>
          <w:left w:w="54" w:type="dxa"/>
          <w:right w:w="54" w:type="dxa"/>
        </w:tblCellMar>
        <w:tblLook w:val="0000" w:firstRow="0" w:lastRow="0" w:firstColumn="0" w:lastColumn="0" w:noHBand="0" w:noVBand="0"/>
      </w:tblPr>
      <w:tblGrid>
        <w:gridCol w:w="5246"/>
        <w:gridCol w:w="5103"/>
      </w:tblGrid>
      <w:tr w:rsidR="00EA5C69" w:rsidRPr="00574869" w14:paraId="2129D2B0" w14:textId="77777777" w:rsidTr="00514CB5">
        <w:trPr>
          <w:cantSplit/>
        </w:trPr>
        <w:tc>
          <w:tcPr>
            <w:tcW w:w="524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D792F7" w14:textId="77777777" w:rsidR="00EA5C69" w:rsidRDefault="00EA5C69" w:rsidP="003A7906">
            <w:pPr>
              <w:widowControl w:val="0"/>
              <w:rPr>
                <w:rFonts w:ascii="Book Antiqua" w:hAnsi="Book Antiqua"/>
                <w:b/>
                <w:snapToGrid w:val="0"/>
              </w:rPr>
            </w:pPr>
            <w:r>
              <w:rPr>
                <w:rFonts w:ascii="Book Antiqua" w:hAnsi="Book Antiqua"/>
                <w:b/>
                <w:snapToGrid w:val="0"/>
              </w:rPr>
              <w:t>CONCLUSIONI PER L’AREA:</w:t>
            </w:r>
          </w:p>
          <w:p w14:paraId="5E2E1A12" w14:textId="77777777" w:rsidR="00EA5C69" w:rsidRPr="00ED383F" w:rsidRDefault="00EA5C69" w:rsidP="003A7906">
            <w:pPr>
              <w:widowControl w:val="0"/>
              <w:rPr>
                <w:rFonts w:ascii="Book Antiqua" w:hAnsi="Book Antiqua"/>
                <w:b/>
                <w:snapToGrid w:val="0"/>
              </w:rPr>
            </w:pPr>
            <w:r>
              <w:rPr>
                <w:rFonts w:ascii="Book Antiqua" w:hAnsi="Book Antiqua"/>
                <w:b/>
                <w:snapToGrid w:val="0"/>
              </w:rPr>
              <w:t>(considerazioni conclusive a valle della comprensione di c</w:t>
            </w:r>
            <w:r w:rsidR="0028694B">
              <w:rPr>
                <w:rFonts w:ascii="Book Antiqua" w:hAnsi="Book Antiqua"/>
                <w:b/>
                <w:snapToGrid w:val="0"/>
              </w:rPr>
              <w:t>u</w:t>
            </w:r>
            <w:r>
              <w:rPr>
                <w:rFonts w:ascii="Book Antiqua" w:hAnsi="Book Antiqua"/>
                <w:b/>
                <w:snapToGrid w:val="0"/>
              </w:rPr>
              <w:t>i sopra)</w:t>
            </w:r>
          </w:p>
        </w:tc>
        <w:tc>
          <w:tcPr>
            <w:tcW w:w="5103" w:type="dxa"/>
            <w:tcBorders>
              <w:top w:val="single" w:sz="6" w:space="0" w:color="auto"/>
              <w:left w:val="nil"/>
              <w:bottom w:val="single" w:sz="6" w:space="0" w:color="auto"/>
              <w:right w:val="single" w:sz="6" w:space="0" w:color="auto"/>
            </w:tcBorders>
            <w:shd w:val="clear" w:color="auto" w:fill="F2F2F2" w:themeFill="background1" w:themeFillShade="F2"/>
          </w:tcPr>
          <w:p w14:paraId="29AB069F" w14:textId="77777777" w:rsidR="00EA5C69" w:rsidRPr="00574869" w:rsidRDefault="00EA5C69" w:rsidP="003A7906">
            <w:pPr>
              <w:widowControl w:val="0"/>
              <w:jc w:val="center"/>
              <w:rPr>
                <w:rFonts w:ascii="Arial" w:hAnsi="Arial"/>
                <w:snapToGrid w:val="0"/>
              </w:rPr>
            </w:pPr>
          </w:p>
        </w:tc>
      </w:tr>
      <w:tr w:rsidR="00EA5C69" w:rsidRPr="00574869" w14:paraId="5F038D7A" w14:textId="77777777" w:rsidTr="00514CB5">
        <w:trPr>
          <w:cantSplit/>
        </w:trPr>
        <w:tc>
          <w:tcPr>
            <w:tcW w:w="52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846401" w14:textId="77777777" w:rsidR="00EA5C69" w:rsidRPr="00ED383F" w:rsidRDefault="00EA5C69" w:rsidP="003A7906">
            <w:pPr>
              <w:widowControl w:val="0"/>
              <w:rPr>
                <w:rFonts w:ascii="Book Antiqua" w:hAnsi="Book Antiqua"/>
                <w:b/>
                <w:snapToGrid w:val="0"/>
              </w:rPr>
            </w:pPr>
          </w:p>
        </w:tc>
        <w:tc>
          <w:tcPr>
            <w:tcW w:w="5103" w:type="dxa"/>
            <w:tcBorders>
              <w:top w:val="single" w:sz="6" w:space="0" w:color="auto"/>
              <w:left w:val="nil"/>
              <w:bottom w:val="single" w:sz="6" w:space="0" w:color="auto"/>
              <w:right w:val="single" w:sz="6" w:space="0" w:color="auto"/>
            </w:tcBorders>
            <w:shd w:val="clear" w:color="auto" w:fill="F2F2F2" w:themeFill="background1" w:themeFillShade="F2"/>
          </w:tcPr>
          <w:p w14:paraId="5DFD71CC" w14:textId="77777777" w:rsidR="00EA5C69" w:rsidRPr="00574869" w:rsidRDefault="00EA5C69" w:rsidP="003A7906">
            <w:pPr>
              <w:widowControl w:val="0"/>
              <w:jc w:val="center"/>
              <w:rPr>
                <w:rFonts w:ascii="Arial" w:hAnsi="Arial"/>
                <w:snapToGrid w:val="0"/>
              </w:rPr>
            </w:pPr>
          </w:p>
        </w:tc>
      </w:tr>
      <w:tr w:rsidR="00EA5C69" w:rsidRPr="00574869" w14:paraId="03B347E9" w14:textId="77777777" w:rsidTr="00514CB5">
        <w:trPr>
          <w:cantSplit/>
        </w:trPr>
        <w:tc>
          <w:tcPr>
            <w:tcW w:w="52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577084" w14:textId="77777777" w:rsidR="00EA5C69" w:rsidRPr="00ED383F" w:rsidRDefault="00EA5C69" w:rsidP="003A7906">
            <w:pPr>
              <w:widowControl w:val="0"/>
              <w:rPr>
                <w:rFonts w:ascii="Book Antiqua" w:hAnsi="Book Antiqua"/>
                <w:b/>
                <w:snapToGrid w:val="0"/>
              </w:rPr>
            </w:pPr>
          </w:p>
        </w:tc>
        <w:tc>
          <w:tcPr>
            <w:tcW w:w="5103" w:type="dxa"/>
            <w:tcBorders>
              <w:top w:val="single" w:sz="6" w:space="0" w:color="auto"/>
              <w:left w:val="nil"/>
              <w:bottom w:val="single" w:sz="6" w:space="0" w:color="auto"/>
              <w:right w:val="single" w:sz="6" w:space="0" w:color="auto"/>
            </w:tcBorders>
            <w:shd w:val="clear" w:color="auto" w:fill="F2F2F2" w:themeFill="background1" w:themeFillShade="F2"/>
          </w:tcPr>
          <w:p w14:paraId="038440B6" w14:textId="77777777" w:rsidR="00EA5C69" w:rsidRPr="00574869" w:rsidRDefault="00EA5C69" w:rsidP="003A7906">
            <w:pPr>
              <w:widowControl w:val="0"/>
              <w:jc w:val="center"/>
              <w:rPr>
                <w:rFonts w:ascii="Arial" w:hAnsi="Arial"/>
                <w:snapToGrid w:val="0"/>
              </w:rPr>
            </w:pPr>
          </w:p>
        </w:tc>
      </w:tr>
      <w:tr w:rsidR="00514CB5" w:rsidRPr="00574869" w14:paraId="72D32B44" w14:textId="77777777" w:rsidTr="00514CB5">
        <w:trPr>
          <w:cantSplit/>
        </w:trPr>
        <w:tc>
          <w:tcPr>
            <w:tcW w:w="524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DA5531" w14:textId="471B4960" w:rsidR="00514CB5" w:rsidRDefault="00514CB5" w:rsidP="003A7906">
            <w:pPr>
              <w:widowControl w:val="0"/>
              <w:rPr>
                <w:rFonts w:ascii="Book Antiqua" w:hAnsi="Book Antiqua"/>
                <w:b/>
                <w:snapToGrid w:val="0"/>
              </w:rPr>
            </w:pPr>
            <w:r>
              <w:rPr>
                <w:rFonts w:ascii="Book Antiqua" w:hAnsi="Book Antiqua"/>
                <w:b/>
                <w:snapToGrid w:val="0"/>
              </w:rPr>
              <w:t>RISPOSTA DI REVISIONE:</w:t>
            </w:r>
          </w:p>
          <w:p w14:paraId="4602FE56" w14:textId="77777777" w:rsidR="00514CB5" w:rsidRPr="00ED383F" w:rsidRDefault="00514CB5" w:rsidP="00514CB5">
            <w:pPr>
              <w:widowControl w:val="0"/>
              <w:rPr>
                <w:rFonts w:ascii="Book Antiqua" w:hAnsi="Book Antiqua"/>
                <w:b/>
                <w:snapToGrid w:val="0"/>
              </w:rPr>
            </w:pPr>
            <w:r>
              <w:rPr>
                <w:rFonts w:ascii="Book Antiqua" w:hAnsi="Book Antiqua"/>
                <w:b/>
                <w:snapToGrid w:val="0"/>
              </w:rPr>
              <w:t>(procedure di revisione aggiuntive da dettagliare in fase di esecuzione della strategia di dettaglio)</w:t>
            </w:r>
          </w:p>
        </w:tc>
        <w:tc>
          <w:tcPr>
            <w:tcW w:w="5103" w:type="dxa"/>
            <w:tcBorders>
              <w:top w:val="single" w:sz="6" w:space="0" w:color="auto"/>
              <w:left w:val="nil"/>
              <w:bottom w:val="single" w:sz="6" w:space="0" w:color="auto"/>
              <w:right w:val="single" w:sz="6" w:space="0" w:color="auto"/>
            </w:tcBorders>
            <w:shd w:val="clear" w:color="auto" w:fill="F2F2F2" w:themeFill="background1" w:themeFillShade="F2"/>
          </w:tcPr>
          <w:p w14:paraId="7BE3F24B" w14:textId="77777777" w:rsidR="00514CB5" w:rsidRPr="00574869" w:rsidRDefault="00514CB5" w:rsidP="003A7906">
            <w:pPr>
              <w:widowControl w:val="0"/>
              <w:jc w:val="center"/>
              <w:rPr>
                <w:rFonts w:ascii="Arial" w:hAnsi="Arial"/>
                <w:snapToGrid w:val="0"/>
              </w:rPr>
            </w:pPr>
          </w:p>
        </w:tc>
      </w:tr>
      <w:tr w:rsidR="00514CB5" w:rsidRPr="00574869" w14:paraId="77AB86D6" w14:textId="77777777" w:rsidTr="00514CB5">
        <w:trPr>
          <w:cantSplit/>
        </w:trPr>
        <w:tc>
          <w:tcPr>
            <w:tcW w:w="52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2FD201" w14:textId="77777777" w:rsidR="00514CB5" w:rsidRPr="00ED383F" w:rsidRDefault="00514CB5" w:rsidP="003A7906">
            <w:pPr>
              <w:widowControl w:val="0"/>
              <w:rPr>
                <w:rFonts w:ascii="Book Antiqua" w:hAnsi="Book Antiqua"/>
                <w:b/>
                <w:snapToGrid w:val="0"/>
              </w:rPr>
            </w:pPr>
          </w:p>
        </w:tc>
        <w:tc>
          <w:tcPr>
            <w:tcW w:w="5103" w:type="dxa"/>
            <w:tcBorders>
              <w:top w:val="single" w:sz="6" w:space="0" w:color="auto"/>
              <w:left w:val="nil"/>
              <w:bottom w:val="single" w:sz="6" w:space="0" w:color="auto"/>
              <w:right w:val="single" w:sz="6" w:space="0" w:color="auto"/>
            </w:tcBorders>
            <w:shd w:val="clear" w:color="auto" w:fill="F2F2F2" w:themeFill="background1" w:themeFillShade="F2"/>
          </w:tcPr>
          <w:p w14:paraId="07984569" w14:textId="77777777" w:rsidR="00514CB5" w:rsidRPr="00574869" w:rsidRDefault="00514CB5" w:rsidP="003A7906">
            <w:pPr>
              <w:widowControl w:val="0"/>
              <w:jc w:val="center"/>
              <w:rPr>
                <w:rFonts w:ascii="Arial" w:hAnsi="Arial"/>
                <w:snapToGrid w:val="0"/>
              </w:rPr>
            </w:pPr>
          </w:p>
        </w:tc>
      </w:tr>
      <w:tr w:rsidR="00514CB5" w:rsidRPr="00574869" w14:paraId="31D0D768" w14:textId="77777777" w:rsidTr="00514CB5">
        <w:trPr>
          <w:cantSplit/>
        </w:trPr>
        <w:tc>
          <w:tcPr>
            <w:tcW w:w="52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60BAB4" w14:textId="77777777" w:rsidR="00514CB5" w:rsidRPr="00ED383F" w:rsidRDefault="00514CB5" w:rsidP="003A7906">
            <w:pPr>
              <w:widowControl w:val="0"/>
              <w:rPr>
                <w:rFonts w:ascii="Book Antiqua" w:hAnsi="Book Antiqua"/>
                <w:b/>
                <w:snapToGrid w:val="0"/>
              </w:rPr>
            </w:pPr>
          </w:p>
        </w:tc>
        <w:tc>
          <w:tcPr>
            <w:tcW w:w="5103" w:type="dxa"/>
            <w:tcBorders>
              <w:top w:val="single" w:sz="6" w:space="0" w:color="auto"/>
              <w:left w:val="nil"/>
              <w:bottom w:val="single" w:sz="6" w:space="0" w:color="auto"/>
              <w:right w:val="single" w:sz="6" w:space="0" w:color="auto"/>
            </w:tcBorders>
            <w:shd w:val="clear" w:color="auto" w:fill="F2F2F2" w:themeFill="background1" w:themeFillShade="F2"/>
          </w:tcPr>
          <w:p w14:paraId="3BE741B7" w14:textId="77777777" w:rsidR="00514CB5" w:rsidRPr="00574869" w:rsidRDefault="00514CB5" w:rsidP="003A7906">
            <w:pPr>
              <w:widowControl w:val="0"/>
              <w:jc w:val="center"/>
              <w:rPr>
                <w:rFonts w:ascii="Arial" w:hAnsi="Arial"/>
                <w:snapToGrid w:val="0"/>
              </w:rPr>
            </w:pPr>
          </w:p>
        </w:tc>
      </w:tr>
      <w:tr w:rsidR="00514CB5" w:rsidRPr="00574869" w14:paraId="2909EBF7" w14:textId="77777777" w:rsidTr="00514CB5">
        <w:trPr>
          <w:cantSplit/>
        </w:trPr>
        <w:tc>
          <w:tcPr>
            <w:tcW w:w="524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E48706" w14:textId="77777777" w:rsidR="00514CB5" w:rsidRPr="00ED383F" w:rsidRDefault="00514CB5" w:rsidP="00514CB5">
            <w:pPr>
              <w:widowControl w:val="0"/>
              <w:rPr>
                <w:rFonts w:ascii="Book Antiqua" w:hAnsi="Book Antiqua"/>
                <w:b/>
                <w:snapToGrid w:val="0"/>
              </w:rPr>
            </w:pPr>
            <w:r>
              <w:rPr>
                <w:rFonts w:ascii="Book Antiqua" w:hAnsi="Book Antiqua"/>
                <w:b/>
                <w:snapToGrid w:val="0"/>
              </w:rPr>
              <w:t>RISCHI SULL’AREA:</w:t>
            </w:r>
          </w:p>
        </w:tc>
        <w:tc>
          <w:tcPr>
            <w:tcW w:w="5103" w:type="dxa"/>
            <w:tcBorders>
              <w:top w:val="single" w:sz="6" w:space="0" w:color="auto"/>
              <w:left w:val="nil"/>
              <w:bottom w:val="single" w:sz="6" w:space="0" w:color="auto"/>
              <w:right w:val="single" w:sz="6" w:space="0" w:color="auto"/>
            </w:tcBorders>
            <w:shd w:val="clear" w:color="auto" w:fill="F2F2F2" w:themeFill="background1" w:themeFillShade="F2"/>
          </w:tcPr>
          <w:p w14:paraId="611CCDA4" w14:textId="77777777" w:rsidR="00514CB5" w:rsidRPr="00574869" w:rsidRDefault="00514CB5" w:rsidP="003A7906">
            <w:pPr>
              <w:widowControl w:val="0"/>
              <w:jc w:val="center"/>
              <w:rPr>
                <w:rFonts w:ascii="Arial" w:hAnsi="Arial"/>
                <w:snapToGrid w:val="0"/>
              </w:rPr>
            </w:pPr>
          </w:p>
        </w:tc>
      </w:tr>
      <w:tr w:rsidR="00514CB5" w:rsidRPr="00574869" w14:paraId="41A282C5" w14:textId="77777777" w:rsidTr="00514CB5">
        <w:trPr>
          <w:cantSplit/>
        </w:trPr>
        <w:tc>
          <w:tcPr>
            <w:tcW w:w="52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AE1EF8" w14:textId="77777777" w:rsidR="00514CB5" w:rsidRPr="00ED383F" w:rsidRDefault="00514CB5" w:rsidP="003A7906">
            <w:pPr>
              <w:widowControl w:val="0"/>
              <w:rPr>
                <w:rFonts w:ascii="Book Antiqua" w:hAnsi="Book Antiqua"/>
                <w:b/>
                <w:snapToGrid w:val="0"/>
              </w:rPr>
            </w:pPr>
          </w:p>
        </w:tc>
        <w:tc>
          <w:tcPr>
            <w:tcW w:w="5103" w:type="dxa"/>
            <w:tcBorders>
              <w:top w:val="single" w:sz="6" w:space="0" w:color="auto"/>
              <w:left w:val="nil"/>
              <w:bottom w:val="single" w:sz="6" w:space="0" w:color="auto"/>
              <w:right w:val="single" w:sz="6" w:space="0" w:color="auto"/>
            </w:tcBorders>
            <w:shd w:val="clear" w:color="auto" w:fill="F2F2F2" w:themeFill="background1" w:themeFillShade="F2"/>
          </w:tcPr>
          <w:p w14:paraId="3EE711CC" w14:textId="77777777" w:rsidR="00514CB5" w:rsidRPr="00574869" w:rsidRDefault="00514CB5" w:rsidP="003A7906">
            <w:pPr>
              <w:widowControl w:val="0"/>
              <w:jc w:val="center"/>
              <w:rPr>
                <w:rFonts w:ascii="Arial" w:hAnsi="Arial"/>
                <w:snapToGrid w:val="0"/>
              </w:rPr>
            </w:pPr>
          </w:p>
        </w:tc>
      </w:tr>
      <w:tr w:rsidR="00514CB5" w:rsidRPr="00574869" w14:paraId="49E45454" w14:textId="77777777" w:rsidTr="00514CB5">
        <w:trPr>
          <w:cantSplit/>
        </w:trPr>
        <w:tc>
          <w:tcPr>
            <w:tcW w:w="52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7F9A3C" w14:textId="77777777" w:rsidR="00514CB5" w:rsidRPr="00ED383F" w:rsidRDefault="00514CB5" w:rsidP="003A7906">
            <w:pPr>
              <w:widowControl w:val="0"/>
              <w:rPr>
                <w:rFonts w:ascii="Book Antiqua" w:hAnsi="Book Antiqua"/>
                <w:b/>
                <w:snapToGrid w:val="0"/>
              </w:rPr>
            </w:pPr>
          </w:p>
        </w:tc>
        <w:tc>
          <w:tcPr>
            <w:tcW w:w="5103" w:type="dxa"/>
            <w:tcBorders>
              <w:top w:val="single" w:sz="6" w:space="0" w:color="auto"/>
              <w:left w:val="nil"/>
              <w:bottom w:val="single" w:sz="6" w:space="0" w:color="auto"/>
              <w:right w:val="single" w:sz="6" w:space="0" w:color="auto"/>
            </w:tcBorders>
            <w:shd w:val="clear" w:color="auto" w:fill="F2F2F2" w:themeFill="background1" w:themeFillShade="F2"/>
          </w:tcPr>
          <w:p w14:paraId="444C9B08" w14:textId="77777777" w:rsidR="00514CB5" w:rsidRPr="00574869" w:rsidRDefault="00514CB5" w:rsidP="003A7906">
            <w:pPr>
              <w:widowControl w:val="0"/>
              <w:jc w:val="center"/>
              <w:rPr>
                <w:rFonts w:ascii="Arial" w:hAnsi="Arial"/>
                <w:snapToGrid w:val="0"/>
              </w:rPr>
            </w:pPr>
          </w:p>
        </w:tc>
      </w:tr>
    </w:tbl>
    <w:p w14:paraId="5783ECDC" w14:textId="77777777" w:rsidR="00DA6C6D" w:rsidRDefault="00DA6C6D" w:rsidP="00514CB5">
      <w:pPr>
        <w:spacing w:before="100" w:beforeAutospacing="1" w:after="100" w:afterAutospacing="1" w:line="360" w:lineRule="auto"/>
        <w:jc w:val="center"/>
        <w:rPr>
          <w:rFonts w:eastAsia="MS Mincho"/>
          <w:sz w:val="22"/>
        </w:rPr>
      </w:pPr>
    </w:p>
    <w:p w14:paraId="7B22A5A9" w14:textId="77777777" w:rsidR="00DA6C6D" w:rsidRDefault="00514CB5" w:rsidP="00A14D30">
      <w:pPr>
        <w:spacing w:before="100" w:beforeAutospacing="1" w:after="100" w:afterAutospacing="1" w:line="360" w:lineRule="auto"/>
        <w:jc w:val="center"/>
        <w:rPr>
          <w:rFonts w:eastAsia="MS Mincho"/>
          <w:sz w:val="22"/>
        </w:rPr>
      </w:pPr>
      <w:r>
        <w:rPr>
          <w:rFonts w:eastAsia="MS Mincho"/>
          <w:sz w:val="22"/>
        </w:rPr>
        <w:t xml:space="preserve">Data: </w:t>
      </w:r>
      <w:r w:rsidR="00DA6C6D">
        <w:rPr>
          <w:rFonts w:eastAsia="MS Mincho"/>
          <w:sz w:val="22"/>
        </w:rPr>
        <w:t>_______     Firma: _________________________</w:t>
      </w:r>
    </w:p>
    <w:sectPr w:rsidR="00DA6C6D" w:rsidSect="00514CB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54C79B0"/>
    <w:lvl w:ilvl="0">
      <w:numFmt w:val="decimal"/>
      <w:lvlText w:val="*"/>
      <w:lvlJc w:val="left"/>
    </w:lvl>
  </w:abstractNum>
  <w:abstractNum w:abstractNumId="1" w15:restartNumberingAfterBreak="0">
    <w:nsid w:val="091F14C6"/>
    <w:multiLevelType w:val="hybridMultilevel"/>
    <w:tmpl w:val="42485576"/>
    <w:lvl w:ilvl="0" w:tplc="4B0221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A732DC"/>
    <w:multiLevelType w:val="hybridMultilevel"/>
    <w:tmpl w:val="BAD4ED76"/>
    <w:lvl w:ilvl="0" w:tplc="FFFFFFFF">
      <w:start w:val="1"/>
      <w:numFmt w:val="bullet"/>
      <w:lvlText w:val=""/>
      <w:lvlJc w:val="left"/>
      <w:pPr>
        <w:tabs>
          <w:tab w:val="num" w:pos="663"/>
        </w:tabs>
        <w:ind w:left="1026" w:hanging="360"/>
      </w:pPr>
      <w:rPr>
        <w:rFonts w:ascii="Symbol" w:hAnsi="Symbol" w:hint="default"/>
      </w:rPr>
    </w:lvl>
    <w:lvl w:ilvl="1" w:tplc="FFFFFFFF" w:tentative="1">
      <w:start w:val="1"/>
      <w:numFmt w:val="bullet"/>
      <w:lvlText w:val="o"/>
      <w:lvlJc w:val="left"/>
      <w:pPr>
        <w:tabs>
          <w:tab w:val="num" w:pos="1746"/>
        </w:tabs>
        <w:ind w:left="1746" w:hanging="360"/>
      </w:pPr>
      <w:rPr>
        <w:rFonts w:ascii="Courier New" w:hAnsi="Courier New" w:cs="Courier New" w:hint="default"/>
      </w:rPr>
    </w:lvl>
    <w:lvl w:ilvl="2" w:tplc="FFFFFFFF" w:tentative="1">
      <w:start w:val="1"/>
      <w:numFmt w:val="bullet"/>
      <w:lvlText w:val=""/>
      <w:lvlJc w:val="left"/>
      <w:pPr>
        <w:tabs>
          <w:tab w:val="num" w:pos="2466"/>
        </w:tabs>
        <w:ind w:left="2466" w:hanging="360"/>
      </w:pPr>
      <w:rPr>
        <w:rFonts w:ascii="Wingdings" w:hAnsi="Wingdings" w:hint="default"/>
      </w:rPr>
    </w:lvl>
    <w:lvl w:ilvl="3" w:tplc="FFFFFFFF" w:tentative="1">
      <w:start w:val="1"/>
      <w:numFmt w:val="bullet"/>
      <w:lvlText w:val=""/>
      <w:lvlJc w:val="left"/>
      <w:pPr>
        <w:tabs>
          <w:tab w:val="num" w:pos="3186"/>
        </w:tabs>
        <w:ind w:left="3186" w:hanging="360"/>
      </w:pPr>
      <w:rPr>
        <w:rFonts w:ascii="Symbol" w:hAnsi="Symbol" w:hint="default"/>
      </w:rPr>
    </w:lvl>
    <w:lvl w:ilvl="4" w:tplc="FFFFFFFF" w:tentative="1">
      <w:start w:val="1"/>
      <w:numFmt w:val="bullet"/>
      <w:lvlText w:val="o"/>
      <w:lvlJc w:val="left"/>
      <w:pPr>
        <w:tabs>
          <w:tab w:val="num" w:pos="3906"/>
        </w:tabs>
        <w:ind w:left="3906" w:hanging="360"/>
      </w:pPr>
      <w:rPr>
        <w:rFonts w:ascii="Courier New" w:hAnsi="Courier New" w:cs="Courier New" w:hint="default"/>
      </w:rPr>
    </w:lvl>
    <w:lvl w:ilvl="5" w:tplc="FFFFFFFF" w:tentative="1">
      <w:start w:val="1"/>
      <w:numFmt w:val="bullet"/>
      <w:lvlText w:val=""/>
      <w:lvlJc w:val="left"/>
      <w:pPr>
        <w:tabs>
          <w:tab w:val="num" w:pos="4626"/>
        </w:tabs>
        <w:ind w:left="4626" w:hanging="360"/>
      </w:pPr>
      <w:rPr>
        <w:rFonts w:ascii="Wingdings" w:hAnsi="Wingdings" w:hint="default"/>
      </w:rPr>
    </w:lvl>
    <w:lvl w:ilvl="6" w:tplc="FFFFFFFF" w:tentative="1">
      <w:start w:val="1"/>
      <w:numFmt w:val="bullet"/>
      <w:lvlText w:val=""/>
      <w:lvlJc w:val="left"/>
      <w:pPr>
        <w:tabs>
          <w:tab w:val="num" w:pos="5346"/>
        </w:tabs>
        <w:ind w:left="5346" w:hanging="360"/>
      </w:pPr>
      <w:rPr>
        <w:rFonts w:ascii="Symbol" w:hAnsi="Symbol" w:hint="default"/>
      </w:rPr>
    </w:lvl>
    <w:lvl w:ilvl="7" w:tplc="FFFFFFFF" w:tentative="1">
      <w:start w:val="1"/>
      <w:numFmt w:val="bullet"/>
      <w:lvlText w:val="o"/>
      <w:lvlJc w:val="left"/>
      <w:pPr>
        <w:tabs>
          <w:tab w:val="num" w:pos="6066"/>
        </w:tabs>
        <w:ind w:left="6066" w:hanging="360"/>
      </w:pPr>
      <w:rPr>
        <w:rFonts w:ascii="Courier New" w:hAnsi="Courier New" w:cs="Courier New" w:hint="default"/>
      </w:rPr>
    </w:lvl>
    <w:lvl w:ilvl="8" w:tplc="FFFFFFFF" w:tentative="1">
      <w:start w:val="1"/>
      <w:numFmt w:val="bullet"/>
      <w:lvlText w:val=""/>
      <w:lvlJc w:val="left"/>
      <w:pPr>
        <w:tabs>
          <w:tab w:val="num" w:pos="6786"/>
        </w:tabs>
        <w:ind w:left="6786" w:hanging="360"/>
      </w:pPr>
      <w:rPr>
        <w:rFonts w:ascii="Wingdings" w:hAnsi="Wingdings" w:hint="default"/>
      </w:rPr>
    </w:lvl>
  </w:abstractNum>
  <w:abstractNum w:abstractNumId="3" w15:restartNumberingAfterBreak="0">
    <w:nsid w:val="0DC57934"/>
    <w:multiLevelType w:val="singleLevel"/>
    <w:tmpl w:val="754C79B0"/>
    <w:lvl w:ilvl="0">
      <w:numFmt w:val="decimal"/>
      <w:lvlText w:val="*"/>
      <w:lvlJc w:val="left"/>
    </w:lvl>
  </w:abstractNum>
  <w:abstractNum w:abstractNumId="4" w15:restartNumberingAfterBreak="0">
    <w:nsid w:val="0E1734DD"/>
    <w:multiLevelType w:val="hybridMultilevel"/>
    <w:tmpl w:val="A3CC74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F748AE"/>
    <w:multiLevelType w:val="hybridMultilevel"/>
    <w:tmpl w:val="0D8AA4AA"/>
    <w:lvl w:ilvl="0" w:tplc="6778F1F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37472B"/>
    <w:multiLevelType w:val="hybridMultilevel"/>
    <w:tmpl w:val="105ABC76"/>
    <w:lvl w:ilvl="0" w:tplc="FFFFFFFF">
      <w:start w:val="1"/>
      <w:numFmt w:val="bullet"/>
      <w:lvlText w:val=""/>
      <w:lvlJc w:val="left"/>
      <w:pPr>
        <w:tabs>
          <w:tab w:val="num" w:pos="-3"/>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D02426"/>
    <w:multiLevelType w:val="hybridMultilevel"/>
    <w:tmpl w:val="FA80C752"/>
    <w:lvl w:ilvl="0" w:tplc="FFFFFFFF">
      <w:start w:val="1"/>
      <w:numFmt w:val="bullet"/>
      <w:lvlText w:val=""/>
      <w:lvlJc w:val="left"/>
      <w:pPr>
        <w:tabs>
          <w:tab w:val="num" w:pos="-3"/>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BC7A37"/>
    <w:multiLevelType w:val="hybridMultilevel"/>
    <w:tmpl w:val="E71CC778"/>
    <w:lvl w:ilvl="0" w:tplc="748A4D7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EC513E3"/>
    <w:multiLevelType w:val="hybridMultilevel"/>
    <w:tmpl w:val="4516BB0A"/>
    <w:lvl w:ilvl="0" w:tplc="FFFFFFFF">
      <w:start w:val="1"/>
      <w:numFmt w:val="bullet"/>
      <w:lvlText w:val=""/>
      <w:lvlJc w:val="left"/>
      <w:pPr>
        <w:tabs>
          <w:tab w:val="num" w:pos="-3"/>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48A718B"/>
    <w:multiLevelType w:val="hybridMultilevel"/>
    <w:tmpl w:val="66266112"/>
    <w:lvl w:ilvl="0" w:tplc="EB26A8F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DB31F1"/>
    <w:multiLevelType w:val="hybridMultilevel"/>
    <w:tmpl w:val="4B824C1C"/>
    <w:lvl w:ilvl="0" w:tplc="EC6CB4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4F86F51"/>
    <w:multiLevelType w:val="hybridMultilevel"/>
    <w:tmpl w:val="CF6ABA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056661"/>
    <w:multiLevelType w:val="hybridMultilevel"/>
    <w:tmpl w:val="83B64C00"/>
    <w:lvl w:ilvl="0" w:tplc="3FAE5BD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8D3D99"/>
    <w:multiLevelType w:val="hybridMultilevel"/>
    <w:tmpl w:val="D090DDC0"/>
    <w:lvl w:ilvl="0" w:tplc="721CF4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A7744CF"/>
    <w:multiLevelType w:val="hybridMultilevel"/>
    <w:tmpl w:val="7034F9BE"/>
    <w:lvl w:ilvl="0" w:tplc="4B0221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104B2A"/>
    <w:multiLevelType w:val="singleLevel"/>
    <w:tmpl w:val="754C79B0"/>
    <w:lvl w:ilvl="0">
      <w:numFmt w:val="decimal"/>
      <w:lvlText w:val="*"/>
      <w:lvlJc w:val="left"/>
    </w:lvl>
  </w:abstractNum>
  <w:abstractNum w:abstractNumId="17" w15:restartNumberingAfterBreak="0">
    <w:nsid w:val="3B6F62EF"/>
    <w:multiLevelType w:val="singleLevel"/>
    <w:tmpl w:val="754C79B0"/>
    <w:lvl w:ilvl="0">
      <w:numFmt w:val="decimal"/>
      <w:lvlText w:val="*"/>
      <w:lvlJc w:val="left"/>
    </w:lvl>
  </w:abstractNum>
  <w:abstractNum w:abstractNumId="18" w15:restartNumberingAfterBreak="0">
    <w:nsid w:val="4A8F0DC9"/>
    <w:multiLevelType w:val="hybridMultilevel"/>
    <w:tmpl w:val="F9584024"/>
    <w:lvl w:ilvl="0" w:tplc="754C79B0">
      <w:start w:val="1"/>
      <w:numFmt w:val="bullet"/>
      <w:lvlText w:val=""/>
      <w:legacy w:legacy="1" w:legacySpace="0" w:legacyIndent="360"/>
      <w:lvlJc w:val="left"/>
      <w:pPr>
        <w:ind w:left="357" w:hanging="360"/>
      </w:pPr>
      <w:rPr>
        <w:rFonts w:ascii="Symbol" w:hAnsi="Symbol" w:hint="default"/>
      </w:rPr>
    </w:lvl>
    <w:lvl w:ilvl="1" w:tplc="04100003" w:tentative="1">
      <w:start w:val="1"/>
      <w:numFmt w:val="bullet"/>
      <w:lvlText w:val="o"/>
      <w:lvlJc w:val="left"/>
      <w:pPr>
        <w:tabs>
          <w:tab w:val="num" w:pos="1088"/>
        </w:tabs>
        <w:ind w:left="1088" w:hanging="360"/>
      </w:pPr>
      <w:rPr>
        <w:rFonts w:ascii="Courier New" w:hAnsi="Courier New" w:hint="default"/>
      </w:rPr>
    </w:lvl>
    <w:lvl w:ilvl="2" w:tplc="04100005" w:tentative="1">
      <w:start w:val="1"/>
      <w:numFmt w:val="bullet"/>
      <w:lvlText w:val=""/>
      <w:lvlJc w:val="left"/>
      <w:pPr>
        <w:tabs>
          <w:tab w:val="num" w:pos="1808"/>
        </w:tabs>
        <w:ind w:left="1808" w:hanging="360"/>
      </w:pPr>
      <w:rPr>
        <w:rFonts w:ascii="Wingdings" w:hAnsi="Wingdings" w:hint="default"/>
      </w:rPr>
    </w:lvl>
    <w:lvl w:ilvl="3" w:tplc="04100001" w:tentative="1">
      <w:start w:val="1"/>
      <w:numFmt w:val="bullet"/>
      <w:lvlText w:val=""/>
      <w:lvlJc w:val="left"/>
      <w:pPr>
        <w:tabs>
          <w:tab w:val="num" w:pos="2528"/>
        </w:tabs>
        <w:ind w:left="2528" w:hanging="360"/>
      </w:pPr>
      <w:rPr>
        <w:rFonts w:ascii="Symbol" w:hAnsi="Symbol" w:hint="default"/>
      </w:rPr>
    </w:lvl>
    <w:lvl w:ilvl="4" w:tplc="04100003" w:tentative="1">
      <w:start w:val="1"/>
      <w:numFmt w:val="bullet"/>
      <w:lvlText w:val="o"/>
      <w:lvlJc w:val="left"/>
      <w:pPr>
        <w:tabs>
          <w:tab w:val="num" w:pos="3248"/>
        </w:tabs>
        <w:ind w:left="3248" w:hanging="360"/>
      </w:pPr>
      <w:rPr>
        <w:rFonts w:ascii="Courier New" w:hAnsi="Courier New" w:hint="default"/>
      </w:rPr>
    </w:lvl>
    <w:lvl w:ilvl="5" w:tplc="04100005" w:tentative="1">
      <w:start w:val="1"/>
      <w:numFmt w:val="bullet"/>
      <w:lvlText w:val=""/>
      <w:lvlJc w:val="left"/>
      <w:pPr>
        <w:tabs>
          <w:tab w:val="num" w:pos="3968"/>
        </w:tabs>
        <w:ind w:left="3968" w:hanging="360"/>
      </w:pPr>
      <w:rPr>
        <w:rFonts w:ascii="Wingdings" w:hAnsi="Wingdings" w:hint="default"/>
      </w:rPr>
    </w:lvl>
    <w:lvl w:ilvl="6" w:tplc="04100001" w:tentative="1">
      <w:start w:val="1"/>
      <w:numFmt w:val="bullet"/>
      <w:lvlText w:val=""/>
      <w:lvlJc w:val="left"/>
      <w:pPr>
        <w:tabs>
          <w:tab w:val="num" w:pos="4688"/>
        </w:tabs>
        <w:ind w:left="4688" w:hanging="360"/>
      </w:pPr>
      <w:rPr>
        <w:rFonts w:ascii="Symbol" w:hAnsi="Symbol" w:hint="default"/>
      </w:rPr>
    </w:lvl>
    <w:lvl w:ilvl="7" w:tplc="04100003" w:tentative="1">
      <w:start w:val="1"/>
      <w:numFmt w:val="bullet"/>
      <w:lvlText w:val="o"/>
      <w:lvlJc w:val="left"/>
      <w:pPr>
        <w:tabs>
          <w:tab w:val="num" w:pos="5408"/>
        </w:tabs>
        <w:ind w:left="5408" w:hanging="360"/>
      </w:pPr>
      <w:rPr>
        <w:rFonts w:ascii="Courier New" w:hAnsi="Courier New" w:hint="default"/>
      </w:rPr>
    </w:lvl>
    <w:lvl w:ilvl="8" w:tplc="04100005" w:tentative="1">
      <w:start w:val="1"/>
      <w:numFmt w:val="bullet"/>
      <w:lvlText w:val=""/>
      <w:lvlJc w:val="left"/>
      <w:pPr>
        <w:tabs>
          <w:tab w:val="num" w:pos="6128"/>
        </w:tabs>
        <w:ind w:left="6128" w:hanging="360"/>
      </w:pPr>
      <w:rPr>
        <w:rFonts w:ascii="Wingdings" w:hAnsi="Wingdings" w:hint="default"/>
      </w:rPr>
    </w:lvl>
  </w:abstractNum>
  <w:abstractNum w:abstractNumId="19" w15:restartNumberingAfterBreak="0">
    <w:nsid w:val="4C13313D"/>
    <w:multiLevelType w:val="hybridMultilevel"/>
    <w:tmpl w:val="6AD0214A"/>
    <w:lvl w:ilvl="0" w:tplc="FFFFFFFF">
      <w:start w:val="1"/>
      <w:numFmt w:val="bullet"/>
      <w:lvlText w:val=""/>
      <w:lvlJc w:val="left"/>
      <w:pPr>
        <w:tabs>
          <w:tab w:val="num" w:pos="-3"/>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F1F25AC"/>
    <w:multiLevelType w:val="hybridMultilevel"/>
    <w:tmpl w:val="FF727876"/>
    <w:lvl w:ilvl="0" w:tplc="FFFFFFFF">
      <w:start w:val="1"/>
      <w:numFmt w:val="bullet"/>
      <w:lvlText w:val=""/>
      <w:lvlJc w:val="left"/>
      <w:pPr>
        <w:tabs>
          <w:tab w:val="num" w:pos="-3"/>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0A632D2"/>
    <w:multiLevelType w:val="hybridMultilevel"/>
    <w:tmpl w:val="830CCD7E"/>
    <w:lvl w:ilvl="0" w:tplc="BD0892D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3C73D00"/>
    <w:multiLevelType w:val="hybridMultilevel"/>
    <w:tmpl w:val="BFD606E2"/>
    <w:lvl w:ilvl="0" w:tplc="FFFFFFFF">
      <w:start w:val="1"/>
      <w:numFmt w:val="bullet"/>
      <w:lvlText w:val=""/>
      <w:lvlJc w:val="left"/>
      <w:pPr>
        <w:tabs>
          <w:tab w:val="num" w:pos="-3"/>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4894D95"/>
    <w:multiLevelType w:val="hybridMultilevel"/>
    <w:tmpl w:val="02C80984"/>
    <w:lvl w:ilvl="0" w:tplc="EB26A8F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7477D6E"/>
    <w:multiLevelType w:val="multilevel"/>
    <w:tmpl w:val="B81450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BC1332"/>
    <w:multiLevelType w:val="hybridMultilevel"/>
    <w:tmpl w:val="4686E362"/>
    <w:lvl w:ilvl="0" w:tplc="A81A9C4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C0F7663"/>
    <w:multiLevelType w:val="hybridMultilevel"/>
    <w:tmpl w:val="27D445DE"/>
    <w:lvl w:ilvl="0" w:tplc="40AE9D0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CDD4295"/>
    <w:multiLevelType w:val="multilevel"/>
    <w:tmpl w:val="633C7D82"/>
    <w:lvl w:ilvl="0">
      <w:start w:val="1"/>
      <w:numFmt w:val="lowerLetter"/>
      <w:lvlText w:val="%1)"/>
      <w:legacy w:legacy="1" w:legacySpace="0" w:legacyIndent="283"/>
      <w:lvlJc w:val="left"/>
      <w:pPr>
        <w:ind w:left="567" w:hanging="283"/>
      </w:pPr>
    </w:lvl>
    <w:lvl w:ilvl="1">
      <w:start w:val="1"/>
      <w:numFmt w:val="decimal"/>
      <w:lvlText w:val="%2)"/>
      <w:lvlJc w:val="left"/>
      <w:pPr>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ind w:left="2880" w:hanging="360"/>
      </w:pPr>
      <w:rPr>
        <w:rFonts w:hint="default"/>
        <w:b/>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D096BD6"/>
    <w:multiLevelType w:val="hybridMultilevel"/>
    <w:tmpl w:val="66727B02"/>
    <w:lvl w:ilvl="0" w:tplc="CA8E3E7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9465FB4"/>
    <w:multiLevelType w:val="hybridMultilevel"/>
    <w:tmpl w:val="88E8911A"/>
    <w:lvl w:ilvl="0" w:tplc="4B0221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AF87A65"/>
    <w:multiLevelType w:val="hybridMultilevel"/>
    <w:tmpl w:val="76B44E20"/>
    <w:lvl w:ilvl="0" w:tplc="FFFFFFFF">
      <w:start w:val="1"/>
      <w:numFmt w:val="bullet"/>
      <w:lvlText w:val=""/>
      <w:lvlJc w:val="left"/>
      <w:pPr>
        <w:tabs>
          <w:tab w:val="num" w:pos="-3"/>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AA96ED6"/>
    <w:multiLevelType w:val="singleLevel"/>
    <w:tmpl w:val="754C79B0"/>
    <w:lvl w:ilvl="0">
      <w:numFmt w:val="decimal"/>
      <w:lvlText w:val="*"/>
      <w:lvlJc w:val="left"/>
    </w:lvl>
  </w:abstractNum>
  <w:abstractNum w:abstractNumId="32" w15:restartNumberingAfterBreak="0">
    <w:nsid w:val="7DA746A0"/>
    <w:multiLevelType w:val="hybridMultilevel"/>
    <w:tmpl w:val="4686E362"/>
    <w:lvl w:ilvl="0" w:tplc="A81A9C4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DE04D5C"/>
    <w:multiLevelType w:val="hybridMultilevel"/>
    <w:tmpl w:val="1A1892FC"/>
    <w:lvl w:ilvl="0" w:tplc="A81A9C4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E04419B"/>
    <w:multiLevelType w:val="hybridMultilevel"/>
    <w:tmpl w:val="23F4CA58"/>
    <w:lvl w:ilvl="0" w:tplc="FFFFFFFF">
      <w:start w:val="1"/>
      <w:numFmt w:val="bullet"/>
      <w:lvlText w:val=""/>
      <w:lvlJc w:val="left"/>
      <w:pPr>
        <w:tabs>
          <w:tab w:val="num" w:pos="-3"/>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26"/>
  </w:num>
  <w:num w:numId="3">
    <w:abstractNumId w:val="11"/>
  </w:num>
  <w:num w:numId="4">
    <w:abstractNumId w:val="28"/>
  </w:num>
  <w:num w:numId="5">
    <w:abstractNumId w:val="29"/>
  </w:num>
  <w:num w:numId="6">
    <w:abstractNumId w:val="15"/>
  </w:num>
  <w:num w:numId="7">
    <w:abstractNumId w:val="1"/>
  </w:num>
  <w:num w:numId="8">
    <w:abstractNumId w:val="2"/>
  </w:num>
  <w:num w:numId="9">
    <w:abstractNumId w:val="20"/>
  </w:num>
  <w:num w:numId="10">
    <w:abstractNumId w:val="19"/>
  </w:num>
  <w:num w:numId="11">
    <w:abstractNumId w:val="22"/>
  </w:num>
  <w:num w:numId="12">
    <w:abstractNumId w:val="9"/>
  </w:num>
  <w:num w:numId="13">
    <w:abstractNumId w:val="6"/>
  </w:num>
  <w:num w:numId="14">
    <w:abstractNumId w:val="30"/>
  </w:num>
  <w:num w:numId="15">
    <w:abstractNumId w:val="7"/>
  </w:num>
  <w:num w:numId="16">
    <w:abstractNumId w:val="34"/>
  </w:num>
  <w:num w:numId="17">
    <w:abstractNumId w:val="21"/>
  </w:num>
  <w:num w:numId="18">
    <w:abstractNumId w:val="14"/>
  </w:num>
  <w:num w:numId="19">
    <w:abstractNumId w:val="24"/>
  </w:num>
  <w:num w:numId="20">
    <w:abstractNumId w:val="5"/>
  </w:num>
  <w:num w:numId="21">
    <w:abstractNumId w:val="32"/>
  </w:num>
  <w:num w:numId="22">
    <w:abstractNumId w:val="25"/>
  </w:num>
  <w:num w:numId="23">
    <w:abstractNumId w:val="33"/>
  </w:num>
  <w:num w:numId="24">
    <w:abstractNumId w:val="8"/>
  </w:num>
  <w:num w:numId="25">
    <w:abstractNumId w:val="10"/>
  </w:num>
  <w:num w:numId="26">
    <w:abstractNumId w:val="23"/>
  </w:num>
  <w:num w:numId="27">
    <w:abstractNumId w:val="18"/>
  </w:num>
  <w:num w:numId="2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9">
    <w:abstractNumId w:val="27"/>
  </w:num>
  <w:num w:numId="30">
    <w:abstractNumId w:val="0"/>
    <w:lvlOverride w:ilvl="0">
      <w:lvl w:ilvl="0">
        <w:start w:val="1"/>
        <w:numFmt w:val="bullet"/>
        <w:lvlText w:val=""/>
        <w:lvlJc w:val="left"/>
        <w:pPr>
          <w:ind w:left="720" w:hanging="360"/>
        </w:pPr>
        <w:rPr>
          <w:rFonts w:ascii="Symbol" w:hAnsi="Symbol" w:hint="default"/>
        </w:rPr>
      </w:lvl>
    </w:lvlOverride>
  </w:num>
  <w:num w:numId="31">
    <w:abstractNumId w:val="13"/>
  </w:num>
  <w:num w:numId="32">
    <w:abstractNumId w:val="16"/>
  </w:num>
  <w:num w:numId="33">
    <w:abstractNumId w:val="31"/>
  </w:num>
  <w:num w:numId="34">
    <w:abstractNumId w:val="3"/>
  </w:num>
  <w:num w:numId="35">
    <w:abstractNumId w:val="4"/>
  </w:num>
  <w:num w:numId="36">
    <w:abstractNumId w:val="0"/>
    <w:lvlOverride w:ilvl="0">
      <w:lvl w:ilvl="0">
        <w:start w:val="1"/>
        <w:numFmt w:val="bullet"/>
        <w:lvlText w:val=""/>
        <w:legacy w:legacy="1" w:legacySpace="0" w:legacyIndent="360"/>
        <w:lvlJc w:val="left"/>
        <w:pPr>
          <w:ind w:left="786" w:hanging="360"/>
        </w:pPr>
        <w:rPr>
          <w:rFonts w:ascii="Symbol" w:hAnsi="Symbol" w:hint="default"/>
        </w:rPr>
      </w:lvl>
    </w:lvlOverride>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FB"/>
    <w:rsid w:val="000935F8"/>
    <w:rsid w:val="000A7F37"/>
    <w:rsid w:val="000B1C23"/>
    <w:rsid w:val="000B6B2D"/>
    <w:rsid w:val="000C2179"/>
    <w:rsid w:val="00104E8C"/>
    <w:rsid w:val="00107C10"/>
    <w:rsid w:val="00135207"/>
    <w:rsid w:val="00137B93"/>
    <w:rsid w:val="0017499B"/>
    <w:rsid w:val="0017539B"/>
    <w:rsid w:val="00191A68"/>
    <w:rsid w:val="00227EFB"/>
    <w:rsid w:val="0023129A"/>
    <w:rsid w:val="002449CF"/>
    <w:rsid w:val="002472C6"/>
    <w:rsid w:val="00264995"/>
    <w:rsid w:val="0028694B"/>
    <w:rsid w:val="00295BA3"/>
    <w:rsid w:val="002B3C58"/>
    <w:rsid w:val="002C79F6"/>
    <w:rsid w:val="002E02AE"/>
    <w:rsid w:val="003017BE"/>
    <w:rsid w:val="003120C4"/>
    <w:rsid w:val="00364B15"/>
    <w:rsid w:val="00382D0A"/>
    <w:rsid w:val="003977CA"/>
    <w:rsid w:val="003C1E5C"/>
    <w:rsid w:val="003F0CD7"/>
    <w:rsid w:val="004C19FB"/>
    <w:rsid w:val="00514CB5"/>
    <w:rsid w:val="005812CD"/>
    <w:rsid w:val="005A5CAD"/>
    <w:rsid w:val="00640C43"/>
    <w:rsid w:val="00652BD1"/>
    <w:rsid w:val="00657F77"/>
    <w:rsid w:val="006C4A6B"/>
    <w:rsid w:val="006C521D"/>
    <w:rsid w:val="00725D13"/>
    <w:rsid w:val="00740D40"/>
    <w:rsid w:val="007B5226"/>
    <w:rsid w:val="007F02E7"/>
    <w:rsid w:val="00864F79"/>
    <w:rsid w:val="0087468C"/>
    <w:rsid w:val="008B505D"/>
    <w:rsid w:val="00903BE4"/>
    <w:rsid w:val="00905468"/>
    <w:rsid w:val="0094596B"/>
    <w:rsid w:val="00950B80"/>
    <w:rsid w:val="00987BAC"/>
    <w:rsid w:val="009D772A"/>
    <w:rsid w:val="00A14D30"/>
    <w:rsid w:val="00A17C3E"/>
    <w:rsid w:val="00A9005D"/>
    <w:rsid w:val="00A93A3E"/>
    <w:rsid w:val="00AC3834"/>
    <w:rsid w:val="00AC732C"/>
    <w:rsid w:val="00B15887"/>
    <w:rsid w:val="00B22885"/>
    <w:rsid w:val="00B76820"/>
    <w:rsid w:val="00B76D21"/>
    <w:rsid w:val="00B8307D"/>
    <w:rsid w:val="00BE0630"/>
    <w:rsid w:val="00BE17AA"/>
    <w:rsid w:val="00C34E86"/>
    <w:rsid w:val="00C36ABD"/>
    <w:rsid w:val="00C54107"/>
    <w:rsid w:val="00C9567A"/>
    <w:rsid w:val="00CD3D06"/>
    <w:rsid w:val="00D05D83"/>
    <w:rsid w:val="00D50BA1"/>
    <w:rsid w:val="00D5389A"/>
    <w:rsid w:val="00D64AB9"/>
    <w:rsid w:val="00DA6C6D"/>
    <w:rsid w:val="00DA7A11"/>
    <w:rsid w:val="00E15E90"/>
    <w:rsid w:val="00E17FE6"/>
    <w:rsid w:val="00E2446B"/>
    <w:rsid w:val="00E431BC"/>
    <w:rsid w:val="00E56E02"/>
    <w:rsid w:val="00EA47E1"/>
    <w:rsid w:val="00EA5C69"/>
    <w:rsid w:val="00EC7D1E"/>
    <w:rsid w:val="00ED383F"/>
    <w:rsid w:val="00F31C33"/>
    <w:rsid w:val="00F360F4"/>
    <w:rsid w:val="00F41169"/>
    <w:rsid w:val="00F41CC3"/>
    <w:rsid w:val="00F8644E"/>
    <w:rsid w:val="00F872D3"/>
    <w:rsid w:val="00FB1828"/>
    <w:rsid w:val="00FD0DBE"/>
    <w:rsid w:val="00FF4B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9C52E"/>
  <w15:docId w15:val="{008DE654-6BD5-4718-8045-440E1137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7EF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ED383F"/>
    <w:pPr>
      <w:spacing w:before="100" w:beforeAutospacing="1" w:after="100" w:afterAutospacing="1"/>
    </w:pPr>
    <w:rPr>
      <w:sz w:val="24"/>
      <w:szCs w:val="24"/>
    </w:rPr>
  </w:style>
  <w:style w:type="character" w:customStyle="1" w:styleId="TestonormaleCarattere">
    <w:name w:val="Testo normale Carattere"/>
    <w:basedOn w:val="Carpredefinitoparagrafo"/>
    <w:link w:val="Testonormale"/>
    <w:uiPriority w:val="99"/>
    <w:semiHidden/>
    <w:rsid w:val="00ED383F"/>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F8644E"/>
    <w:pPr>
      <w:ind w:left="720"/>
      <w:contextualSpacing/>
    </w:pPr>
  </w:style>
  <w:style w:type="paragraph" w:styleId="PreformattatoHTML">
    <w:name w:val="HTML Preformatted"/>
    <w:basedOn w:val="Normale"/>
    <w:link w:val="PreformattatoHTMLCarattere"/>
    <w:uiPriority w:val="99"/>
    <w:unhideWhenUsed/>
    <w:rsid w:val="00950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950B80"/>
    <w:rPr>
      <w:rFonts w:ascii="Courier New" w:eastAsia="Times New Roman" w:hAnsi="Courier New" w:cs="Courier New"/>
      <w:sz w:val="20"/>
      <w:szCs w:val="20"/>
      <w:lang w:eastAsia="it-IT"/>
    </w:rPr>
  </w:style>
  <w:style w:type="character" w:styleId="Rimandocommento">
    <w:name w:val="annotation reference"/>
    <w:semiHidden/>
    <w:rsid w:val="00C54107"/>
    <w:rPr>
      <w:sz w:val="16"/>
      <w:szCs w:val="16"/>
    </w:rPr>
  </w:style>
  <w:style w:type="paragraph" w:styleId="Testocommento">
    <w:name w:val="annotation text"/>
    <w:basedOn w:val="Normale"/>
    <w:link w:val="TestocommentoCarattere"/>
    <w:semiHidden/>
    <w:rsid w:val="00C54107"/>
    <w:pPr>
      <w:widowControl w:val="0"/>
      <w:overflowPunct w:val="0"/>
      <w:autoSpaceDE w:val="0"/>
      <w:autoSpaceDN w:val="0"/>
      <w:adjustRightInd w:val="0"/>
      <w:spacing w:after="120"/>
      <w:jc w:val="both"/>
      <w:textAlignment w:val="baseline"/>
    </w:pPr>
    <w:rPr>
      <w:rFonts w:ascii="Arial" w:hAnsi="Arial"/>
    </w:rPr>
  </w:style>
  <w:style w:type="character" w:customStyle="1" w:styleId="TestocommentoCarattere">
    <w:name w:val="Testo commento Carattere"/>
    <w:basedOn w:val="Carpredefinitoparagrafo"/>
    <w:link w:val="Testocommento"/>
    <w:semiHidden/>
    <w:rsid w:val="00C54107"/>
    <w:rPr>
      <w:rFonts w:ascii="Arial" w:eastAsia="Times New Roman" w:hAnsi="Arial" w:cs="Times New Roman"/>
      <w:sz w:val="20"/>
      <w:szCs w:val="20"/>
      <w:lang w:eastAsia="it-IT"/>
    </w:rPr>
  </w:style>
  <w:style w:type="paragraph" w:styleId="Testofumetto">
    <w:name w:val="Balloon Text"/>
    <w:basedOn w:val="Normale"/>
    <w:link w:val="TestofumettoCarattere"/>
    <w:uiPriority w:val="99"/>
    <w:semiHidden/>
    <w:unhideWhenUsed/>
    <w:rsid w:val="00C5410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4107"/>
    <w:rPr>
      <w:rFonts w:ascii="Segoe UI" w:eastAsia="Times New Roman" w:hAnsi="Segoe UI" w:cs="Segoe UI"/>
      <w:sz w:val="18"/>
      <w:szCs w:val="18"/>
      <w:lang w:eastAsia="it-IT"/>
    </w:rPr>
  </w:style>
  <w:style w:type="paragraph" w:styleId="Pidipagina">
    <w:name w:val="footer"/>
    <w:basedOn w:val="Normale"/>
    <w:link w:val="PidipaginaCarattere"/>
    <w:uiPriority w:val="99"/>
    <w:rsid w:val="00382D0A"/>
    <w:pPr>
      <w:widowControl w:val="0"/>
      <w:pBdr>
        <w:top w:val="single" w:sz="6" w:space="1" w:color="auto"/>
      </w:pBdr>
      <w:overflowPunct w:val="0"/>
      <w:autoSpaceDE w:val="0"/>
      <w:autoSpaceDN w:val="0"/>
      <w:adjustRightInd w:val="0"/>
      <w:jc w:val="center"/>
      <w:textAlignment w:val="baseline"/>
    </w:pPr>
    <w:rPr>
      <w:rFonts w:ascii="Arial" w:hAnsi="Arial"/>
      <w:sz w:val="18"/>
    </w:rPr>
  </w:style>
  <w:style w:type="character" w:customStyle="1" w:styleId="PidipaginaCarattere">
    <w:name w:val="Piè di pagina Carattere"/>
    <w:basedOn w:val="Carpredefinitoparagrafo"/>
    <w:link w:val="Pidipagina"/>
    <w:uiPriority w:val="99"/>
    <w:rsid w:val="00382D0A"/>
    <w:rPr>
      <w:rFonts w:ascii="Arial" w:eastAsia="Times New Roman" w:hAnsi="Arial" w:cs="Times New Roman"/>
      <w:sz w:val="1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684242">
      <w:bodyDiv w:val="1"/>
      <w:marLeft w:val="0"/>
      <w:marRight w:val="0"/>
      <w:marTop w:val="125"/>
      <w:marBottom w:val="0"/>
      <w:divBdr>
        <w:top w:val="none" w:sz="0" w:space="0" w:color="auto"/>
        <w:left w:val="none" w:sz="0" w:space="0" w:color="auto"/>
        <w:bottom w:val="none" w:sz="0" w:space="0" w:color="auto"/>
        <w:right w:val="none" w:sz="0" w:space="0" w:color="auto"/>
      </w:divBdr>
      <w:divsChild>
        <w:div w:id="1544639695">
          <w:marLeft w:val="0"/>
          <w:marRight w:val="0"/>
          <w:marTop w:val="0"/>
          <w:marBottom w:val="0"/>
          <w:divBdr>
            <w:top w:val="none" w:sz="0" w:space="0" w:color="auto"/>
            <w:left w:val="none" w:sz="0" w:space="0" w:color="auto"/>
            <w:bottom w:val="none" w:sz="0" w:space="0" w:color="auto"/>
            <w:right w:val="none" w:sz="0" w:space="0" w:color="auto"/>
          </w:divBdr>
          <w:divsChild>
            <w:div w:id="1505781883">
              <w:marLeft w:val="0"/>
              <w:marRight w:val="0"/>
              <w:marTop w:val="480"/>
              <w:marBottom w:val="0"/>
              <w:divBdr>
                <w:top w:val="none" w:sz="0" w:space="0" w:color="auto"/>
                <w:left w:val="none" w:sz="0" w:space="0" w:color="auto"/>
                <w:bottom w:val="none" w:sz="0" w:space="0" w:color="auto"/>
                <w:right w:val="none" w:sz="0" w:space="0" w:color="auto"/>
              </w:divBdr>
              <w:divsChild>
                <w:div w:id="72182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137558">
      <w:bodyDiv w:val="1"/>
      <w:marLeft w:val="0"/>
      <w:marRight w:val="0"/>
      <w:marTop w:val="0"/>
      <w:marBottom w:val="0"/>
      <w:divBdr>
        <w:top w:val="none" w:sz="0" w:space="0" w:color="auto"/>
        <w:left w:val="none" w:sz="0" w:space="0" w:color="auto"/>
        <w:bottom w:val="none" w:sz="0" w:space="0" w:color="auto"/>
        <w:right w:val="none" w:sz="0" w:space="0" w:color="auto"/>
      </w:divBdr>
    </w:div>
    <w:div w:id="1224484651">
      <w:bodyDiv w:val="1"/>
      <w:marLeft w:val="0"/>
      <w:marRight w:val="0"/>
      <w:marTop w:val="125"/>
      <w:marBottom w:val="0"/>
      <w:divBdr>
        <w:top w:val="none" w:sz="0" w:space="0" w:color="auto"/>
        <w:left w:val="none" w:sz="0" w:space="0" w:color="auto"/>
        <w:bottom w:val="none" w:sz="0" w:space="0" w:color="auto"/>
        <w:right w:val="none" w:sz="0" w:space="0" w:color="auto"/>
      </w:divBdr>
      <w:divsChild>
        <w:div w:id="1825198951">
          <w:marLeft w:val="0"/>
          <w:marRight w:val="0"/>
          <w:marTop w:val="0"/>
          <w:marBottom w:val="0"/>
          <w:divBdr>
            <w:top w:val="none" w:sz="0" w:space="0" w:color="auto"/>
            <w:left w:val="none" w:sz="0" w:space="0" w:color="auto"/>
            <w:bottom w:val="none" w:sz="0" w:space="0" w:color="auto"/>
            <w:right w:val="none" w:sz="0" w:space="0" w:color="auto"/>
          </w:divBdr>
          <w:divsChild>
            <w:div w:id="537594350">
              <w:marLeft w:val="0"/>
              <w:marRight w:val="0"/>
              <w:marTop w:val="480"/>
              <w:marBottom w:val="0"/>
              <w:divBdr>
                <w:top w:val="none" w:sz="0" w:space="0" w:color="auto"/>
                <w:left w:val="none" w:sz="0" w:space="0" w:color="auto"/>
                <w:bottom w:val="none" w:sz="0" w:space="0" w:color="auto"/>
                <w:right w:val="none" w:sz="0" w:space="0" w:color="auto"/>
              </w:divBdr>
              <w:divsChild>
                <w:div w:id="743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41DFB7-E092-48E5-B337-47CC1FBB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5181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Pino</dc:creator>
  <cp:lastModifiedBy>Luca Nobilini</cp:lastModifiedBy>
  <cp:revision>2</cp:revision>
  <cp:lastPrinted>2018-01-20T08:35:00Z</cp:lastPrinted>
  <dcterms:created xsi:type="dcterms:W3CDTF">2022-03-24T21:34:00Z</dcterms:created>
  <dcterms:modified xsi:type="dcterms:W3CDTF">2022-03-24T21:34:00Z</dcterms:modified>
</cp:coreProperties>
</file>